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6B7" w:rsidRDefault="00EC16B7" w:rsidP="00EC16B7">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Утверждена </w:t>
      </w:r>
    </w:p>
    <w:p w:rsidR="00EC16B7" w:rsidRDefault="00EC16B7" w:rsidP="00EC16B7">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Постановлением администрации </w:t>
      </w:r>
    </w:p>
    <w:p w:rsidR="00EC16B7" w:rsidRDefault="00EC16B7" w:rsidP="00EC16B7">
      <w:pPr>
        <w:spacing w:after="0" w:line="240" w:lineRule="auto"/>
        <w:jc w:val="right"/>
        <w:rPr>
          <w:rFonts w:ascii="Arial" w:eastAsia="Times New Roman" w:hAnsi="Arial" w:cs="Arial"/>
          <w:sz w:val="24"/>
          <w:szCs w:val="24"/>
        </w:rPr>
      </w:pPr>
      <w:r>
        <w:rPr>
          <w:rFonts w:ascii="Arial" w:eastAsia="Times New Roman" w:hAnsi="Arial" w:cs="Arial"/>
          <w:sz w:val="24"/>
          <w:szCs w:val="24"/>
        </w:rPr>
        <w:t>городского округа Люберцы</w:t>
      </w:r>
    </w:p>
    <w:p w:rsidR="00EC16B7" w:rsidRDefault="00EC16B7" w:rsidP="00EC16B7">
      <w:pPr>
        <w:spacing w:after="0" w:line="240" w:lineRule="auto"/>
        <w:jc w:val="right"/>
        <w:rPr>
          <w:rFonts w:ascii="Arial" w:eastAsia="Times New Roman" w:hAnsi="Arial" w:cs="Arial"/>
          <w:sz w:val="24"/>
          <w:szCs w:val="24"/>
        </w:rPr>
      </w:pPr>
      <w:r>
        <w:rPr>
          <w:rFonts w:ascii="Arial" w:eastAsia="Times New Roman" w:hAnsi="Arial" w:cs="Arial"/>
          <w:sz w:val="24"/>
          <w:szCs w:val="24"/>
        </w:rPr>
        <w:t>от «26»декабря 2018 № 5105-ПА</w:t>
      </w:r>
    </w:p>
    <w:tbl>
      <w:tblPr>
        <w:tblW w:w="10932" w:type="dxa"/>
        <w:tblInd w:w="-459" w:type="dxa"/>
        <w:tblLook w:val="04A0" w:firstRow="1" w:lastRow="0" w:firstColumn="1" w:lastColumn="0" w:noHBand="0" w:noVBand="1"/>
      </w:tblPr>
      <w:tblGrid>
        <w:gridCol w:w="2125"/>
        <w:gridCol w:w="1676"/>
        <w:gridCol w:w="1476"/>
        <w:gridCol w:w="1476"/>
        <w:gridCol w:w="1476"/>
        <w:gridCol w:w="1694"/>
        <w:gridCol w:w="1009"/>
      </w:tblGrid>
      <w:tr w:rsidR="00EC16B7" w:rsidTr="00EC16B7">
        <w:trPr>
          <w:gridAfter w:val="1"/>
          <w:wAfter w:w="1009" w:type="dxa"/>
          <w:trHeight w:val="20"/>
        </w:trPr>
        <w:tc>
          <w:tcPr>
            <w:tcW w:w="9923" w:type="dxa"/>
            <w:gridSpan w:val="6"/>
            <w:tcBorders>
              <w:top w:val="nil"/>
              <w:left w:val="nil"/>
              <w:bottom w:val="single" w:sz="4" w:space="0" w:color="000000"/>
              <w:right w:val="nil"/>
            </w:tcBorders>
          </w:tcPr>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Муниципальная программа</w:t>
            </w:r>
          </w:p>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EC16B7" w:rsidRDefault="00EC16B7">
            <w:pPr>
              <w:spacing w:after="0" w:line="240" w:lineRule="auto"/>
              <w:jc w:val="center"/>
              <w:rPr>
                <w:rFonts w:ascii="Arial" w:eastAsia="Times New Roman" w:hAnsi="Arial" w:cs="Arial"/>
                <w:b/>
                <w:bCs/>
                <w:color w:val="000000"/>
                <w:sz w:val="24"/>
                <w:szCs w:val="24"/>
                <w:lang w:eastAsia="ru-RU"/>
              </w:rPr>
            </w:pPr>
          </w:p>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муниципальной программы Московской области</w:t>
            </w:r>
          </w:p>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EC16B7" w:rsidTr="00EC16B7">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2 Повышение качества управления муниципальными финансами.</w:t>
            </w:r>
            <w:r>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EC16B7" w:rsidTr="00EC16B7">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Pr>
                <w:rFonts w:ascii="Arial" w:eastAsia="Times New Roman" w:hAnsi="Arial" w:cs="Arial"/>
                <w:color w:val="000000"/>
                <w:sz w:val="24"/>
                <w:szCs w:val="24"/>
                <w:lang w:eastAsia="ru-RU"/>
              </w:rPr>
              <w:br/>
              <w:t>6 Обеспечение сбалансированности и устойчивости</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 xml:space="preserve">7 Повышение эффективности бюджетных расходов муниципального образования городской округ Люберцы </w:t>
            </w:r>
            <w:r>
              <w:rPr>
                <w:rFonts w:ascii="Arial" w:eastAsia="Times New Roman" w:hAnsi="Arial" w:cs="Arial"/>
                <w:color w:val="000000"/>
                <w:sz w:val="24"/>
                <w:szCs w:val="24"/>
                <w:lang w:eastAsia="ru-RU"/>
              </w:rPr>
              <w:lastRenderedPageBreak/>
              <w:t>Московской области.</w:t>
            </w:r>
            <w:r>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EC16B7" w:rsidTr="00EC16B7">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Координатор 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 А. </w:t>
            </w:r>
            <w:proofErr w:type="spellStart"/>
            <w:r>
              <w:rPr>
                <w:rFonts w:ascii="Arial" w:eastAsia="Times New Roman" w:hAnsi="Arial" w:cs="Arial"/>
                <w:color w:val="000000"/>
                <w:sz w:val="24"/>
                <w:szCs w:val="24"/>
                <w:lang w:eastAsia="ru-RU"/>
              </w:rPr>
              <w:t>Забабуркина</w:t>
            </w:r>
            <w:proofErr w:type="spellEnd"/>
            <w:r>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EC16B7" w:rsidTr="00EC16B7">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программы</w:t>
            </w:r>
          </w:p>
        </w:tc>
        <w:tc>
          <w:tcPr>
            <w:tcW w:w="7798" w:type="dxa"/>
            <w:gridSpan w:val="5"/>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EC16B7" w:rsidTr="00EC16B7">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EC16B7" w:rsidTr="00EC16B7">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Перечень подпрограмм</w:t>
            </w:r>
          </w:p>
        </w:tc>
        <w:tc>
          <w:tcPr>
            <w:tcW w:w="7798" w:type="dxa"/>
            <w:gridSpan w:val="5"/>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Управление муниципальными финансами</w:t>
            </w:r>
            <w:r>
              <w:rPr>
                <w:rFonts w:ascii="Arial" w:eastAsia="Times New Roman" w:hAnsi="Arial" w:cs="Arial"/>
                <w:color w:val="000000"/>
                <w:sz w:val="24"/>
                <w:szCs w:val="24"/>
                <w:lang w:eastAsia="ru-RU"/>
              </w:rPr>
              <w:br/>
              <w:t>3. Организация муниципального управления</w:t>
            </w:r>
            <w:r>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EC16B7" w:rsidTr="00EC16B7">
        <w:trPr>
          <w:gridAfter w:val="1"/>
          <w:wAfter w:w="1009" w:type="dxa"/>
          <w:trHeight w:val="20"/>
        </w:trPr>
        <w:tc>
          <w:tcPr>
            <w:tcW w:w="2125" w:type="dxa"/>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7798" w:type="dxa"/>
            <w:gridSpan w:val="5"/>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tc>
        <w:tc>
          <w:tcPr>
            <w:tcW w:w="1476" w:type="dxa"/>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76" w:type="dxa"/>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76" w:type="dxa"/>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694" w:type="dxa"/>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09" w:type="dxa"/>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EC16B7" w:rsidTr="00EC16B7">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r>
              <w:rPr>
                <w:rFonts w:ascii="Arial" w:eastAsia="Times New Roman" w:hAnsi="Arial" w:cs="Arial"/>
                <w:color w:val="000000"/>
                <w:sz w:val="24"/>
                <w:szCs w:val="24"/>
                <w:lang w:eastAsia="ru-RU"/>
              </w:rPr>
              <w:lastRenderedPageBreak/>
              <w:t>Московской области</w:t>
            </w:r>
          </w:p>
        </w:tc>
        <w:tc>
          <w:tcPr>
            <w:tcW w:w="0" w:type="auto"/>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lastRenderedPageBreak/>
              <w:t>72 559.00</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25 094.00</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23 823.00</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11 821.00</w:t>
            </w:r>
          </w:p>
        </w:tc>
        <w:tc>
          <w:tcPr>
            <w:tcW w:w="1694"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11 821.00</w:t>
            </w:r>
          </w:p>
        </w:tc>
        <w:tc>
          <w:tcPr>
            <w:tcW w:w="1009"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0.00</w:t>
            </w:r>
          </w:p>
        </w:tc>
      </w:tr>
      <w:tr w:rsidR="00EC16B7" w:rsidTr="00EC16B7">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4 023 855.29</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845 031.46</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814 470.68</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816 863.59</w:t>
            </w:r>
          </w:p>
        </w:tc>
        <w:tc>
          <w:tcPr>
            <w:tcW w:w="1694"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773 744.78</w:t>
            </w:r>
          </w:p>
        </w:tc>
        <w:tc>
          <w:tcPr>
            <w:tcW w:w="1009"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773 744.78</w:t>
            </w:r>
          </w:p>
        </w:tc>
      </w:tr>
      <w:tr w:rsidR="00EC16B7" w:rsidTr="00EC16B7">
        <w:trPr>
          <w:trHeight w:val="20"/>
        </w:trPr>
        <w:tc>
          <w:tcPr>
            <w:tcW w:w="2125" w:type="dxa"/>
            <w:tcBorders>
              <w:top w:val="single" w:sz="4" w:space="0" w:color="000000"/>
              <w:left w:val="single" w:sz="4" w:space="0" w:color="000000"/>
              <w:bottom w:val="single" w:sz="4" w:space="0" w:color="000000"/>
              <w:right w:val="single" w:sz="4" w:space="0" w:color="000000"/>
            </w:tcBorders>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 по годам:</w:t>
            </w:r>
          </w:p>
          <w:p w:rsidR="00EC16B7" w:rsidRDefault="00EC16B7">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4 096 414.29</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870 125.46</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838 293.68</w:t>
            </w:r>
          </w:p>
        </w:tc>
        <w:tc>
          <w:tcPr>
            <w:tcW w:w="1476"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828 684.59</w:t>
            </w:r>
          </w:p>
        </w:tc>
        <w:tc>
          <w:tcPr>
            <w:tcW w:w="1694"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785 565.78</w:t>
            </w:r>
          </w:p>
        </w:tc>
        <w:tc>
          <w:tcPr>
            <w:tcW w:w="1009" w:type="dxa"/>
            <w:tcBorders>
              <w:top w:val="single" w:sz="4" w:space="0" w:color="000000"/>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773 744.78</w:t>
            </w:r>
          </w:p>
        </w:tc>
      </w:tr>
      <w:tr w:rsidR="00EC16B7" w:rsidTr="00EC16B7">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Целевые показатели муниципальной программы</w:t>
            </w:r>
            <w:bookmarkStart w:id="0" w:name="_GoBack"/>
            <w:bookmarkEnd w:id="0"/>
          </w:p>
        </w:tc>
        <w:tc>
          <w:tcPr>
            <w:tcW w:w="7798" w:type="dxa"/>
            <w:gridSpan w:val="5"/>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Среднегодовая численность постоянного населения в 2022 году –353,72  тыс. человек;</w:t>
            </w:r>
            <w:r>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 - 100%;</w:t>
            </w:r>
          </w:p>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EC16B7" w:rsidRDefault="00EC16B7">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5 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Pr>
                <w:rFonts w:ascii="Arial" w:eastAsia="Times New Roman" w:hAnsi="Arial" w:cs="Arial"/>
                <w:color w:val="000000"/>
                <w:sz w:val="24"/>
                <w:szCs w:val="24"/>
                <w:lang w:eastAsia="ru-RU"/>
              </w:rPr>
              <w:br/>
              <w:t>6 Лица, получающие муниципальную пенсию в 2022 году – 315 человек;</w:t>
            </w:r>
            <w:r>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квалификации с 2018 по 2022 годы, не менее 10 человек ежегодно;</w:t>
            </w:r>
            <w:proofErr w:type="gramEnd"/>
            <w:r>
              <w:rPr>
                <w:rFonts w:ascii="Arial" w:eastAsia="Times New Roman" w:hAnsi="Arial" w:cs="Arial"/>
                <w:color w:val="000000"/>
                <w:sz w:val="24"/>
                <w:szCs w:val="24"/>
                <w:lang w:eastAsia="ru-RU"/>
              </w:rPr>
              <w:br/>
              <w:t>8 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Pr>
                <w:rFonts w:ascii="Arial" w:eastAsia="Times New Roman" w:hAnsi="Arial" w:cs="Arial"/>
                <w:color w:val="000000"/>
                <w:sz w:val="24"/>
                <w:szCs w:val="24"/>
                <w:lang w:eastAsia="ru-RU"/>
              </w:rPr>
              <w:br/>
              <w:t xml:space="preserve">9 Исполнение бюджета муниципального образования по налоговым и неналоговым доходам к первоначально </w:t>
            </w:r>
            <w:r>
              <w:rPr>
                <w:rFonts w:ascii="Arial" w:eastAsia="Times New Roman" w:hAnsi="Arial" w:cs="Arial"/>
                <w:color w:val="000000"/>
                <w:sz w:val="24"/>
                <w:szCs w:val="24"/>
                <w:lang w:eastAsia="ru-RU"/>
              </w:rPr>
              <w:lastRenderedPageBreak/>
              <w:t>утвержденному уровню составит 100%;</w:t>
            </w:r>
          </w:p>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Снижение  задолженности в  бюджет: налоговой, неналоговой (Мобилизация доходов);</w:t>
            </w:r>
          </w:p>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11.Новые налогоплательщики - Приглашаем к регистрации/перерегистрации новых юридических и физических лиц;</w:t>
            </w:r>
          </w:p>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Ежегодное снижение доли просроченной кредиторской задолженности в расходах бюджета муниципального образования, ежегодно - 0%;</w:t>
            </w:r>
            <w:r>
              <w:rPr>
                <w:rFonts w:ascii="Arial" w:eastAsia="Times New Roman" w:hAnsi="Arial" w:cs="Arial"/>
                <w:color w:val="000000"/>
                <w:sz w:val="24"/>
                <w:szCs w:val="24"/>
                <w:lang w:eastAsia="ru-RU"/>
              </w:rPr>
              <w:br/>
              <w:t>13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14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sz w:val="24"/>
                <w:szCs w:val="24"/>
                <w:lang w:eastAsia="ru-RU"/>
              </w:rPr>
              <w:br/>
              <w:t>15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16 Доля обращений граждан, рассмотренных без нарушений установленных сроков, в общем числе обращений граждан на уровне 100 процентов;</w:t>
            </w:r>
            <w:r>
              <w:rPr>
                <w:rFonts w:ascii="Arial" w:eastAsia="Times New Roman" w:hAnsi="Arial" w:cs="Arial"/>
                <w:color w:val="000000"/>
                <w:sz w:val="24"/>
                <w:szCs w:val="24"/>
                <w:lang w:eastAsia="ru-RU"/>
              </w:rPr>
              <w:br/>
              <w:t>17 Доля проведенных процедур закупок в общем количестве запланированных процедур закупок на уровне 100 процентов;</w:t>
            </w:r>
            <w:r>
              <w:rPr>
                <w:rFonts w:ascii="Arial" w:eastAsia="Times New Roman" w:hAnsi="Arial" w:cs="Arial"/>
                <w:color w:val="000000"/>
                <w:sz w:val="24"/>
                <w:szCs w:val="24"/>
                <w:lang w:eastAsia="ru-RU"/>
              </w:rPr>
              <w:br/>
              <w:t>18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Pr>
                <w:rFonts w:ascii="Arial" w:eastAsia="Times New Roman" w:hAnsi="Arial" w:cs="Arial"/>
                <w:color w:val="000000"/>
                <w:sz w:val="24"/>
                <w:szCs w:val="24"/>
                <w:lang w:eastAsia="ru-RU"/>
              </w:rPr>
              <w:br/>
              <w:t>19 Увеличение количества семей, вышедших из кризисного состояния, к 2022 году 88 семей;</w:t>
            </w:r>
          </w:p>
        </w:tc>
      </w:tr>
    </w:tbl>
    <w:p w:rsidR="00EC16B7" w:rsidRDefault="00EC16B7" w:rsidP="00EC16B7">
      <w:pPr>
        <w:rPr>
          <w:rFonts w:ascii="Arial" w:eastAsiaTheme="minorEastAsia" w:hAnsi="Arial" w:cs="Arial"/>
          <w:sz w:val="24"/>
          <w:szCs w:val="24"/>
          <w:lang w:eastAsia="ru-RU"/>
        </w:rPr>
      </w:pPr>
    </w:p>
    <w:p w:rsidR="00EC16B7" w:rsidRDefault="00EC16B7" w:rsidP="00EC16B7">
      <w:pPr>
        <w:spacing w:after="0"/>
        <w:rPr>
          <w:rFonts w:ascii="Arial" w:eastAsiaTheme="minorEastAsia" w:hAnsi="Arial" w:cs="Arial"/>
          <w:sz w:val="24"/>
          <w:szCs w:val="24"/>
          <w:lang w:eastAsia="ru-RU"/>
        </w:rPr>
        <w:sectPr w:rsidR="00EC16B7" w:rsidSect="00A83147">
          <w:pgSz w:w="16838" w:h="11906" w:orient="landscape"/>
          <w:pgMar w:top="567" w:right="567" w:bottom="851" w:left="567" w:header="567" w:footer="567" w:gutter="1247"/>
          <w:cols w:space="720"/>
          <w:docGrid w:linePitch="299"/>
        </w:sectPr>
      </w:pPr>
    </w:p>
    <w:tbl>
      <w:tblPr>
        <w:tblW w:w="0" w:type="auto"/>
        <w:tblInd w:w="93" w:type="dxa"/>
        <w:tblLayout w:type="fixed"/>
        <w:tblLook w:val="04A0" w:firstRow="1" w:lastRow="0" w:firstColumn="1" w:lastColumn="0" w:noHBand="0" w:noVBand="1"/>
      </w:tblPr>
      <w:tblGrid>
        <w:gridCol w:w="2630"/>
        <w:gridCol w:w="2914"/>
        <w:gridCol w:w="3066"/>
        <w:gridCol w:w="1344"/>
        <w:gridCol w:w="1148"/>
        <w:gridCol w:w="1161"/>
        <w:gridCol w:w="1162"/>
        <w:gridCol w:w="1190"/>
        <w:gridCol w:w="1212"/>
      </w:tblGrid>
      <w:tr w:rsidR="00EC16B7" w:rsidTr="00EC16B7">
        <w:trPr>
          <w:trHeight w:val="570"/>
        </w:trPr>
        <w:tc>
          <w:tcPr>
            <w:tcW w:w="15827" w:type="dxa"/>
            <w:gridSpan w:val="9"/>
            <w:tcBorders>
              <w:top w:val="nil"/>
              <w:left w:val="nil"/>
              <w:bottom w:val="single" w:sz="4" w:space="0" w:color="000000"/>
              <w:right w:val="nil"/>
            </w:tcBorders>
            <w:hideMark/>
          </w:tcPr>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tc>
      </w:tr>
      <w:tr w:rsidR="00EC16B7" w:rsidTr="00EC16B7">
        <w:trPr>
          <w:trHeight w:val="330"/>
        </w:trPr>
        <w:tc>
          <w:tcPr>
            <w:tcW w:w="2630"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97" w:type="dxa"/>
            <w:gridSpan w:val="8"/>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EC16B7" w:rsidTr="00EC16B7">
        <w:trPr>
          <w:trHeight w:val="276"/>
        </w:trPr>
        <w:tc>
          <w:tcPr>
            <w:tcW w:w="2630" w:type="dxa"/>
            <w:vMerge w:val="restart"/>
            <w:tcBorders>
              <w:top w:val="single" w:sz="4" w:space="0" w:color="000000"/>
              <w:left w:val="single" w:sz="4" w:space="0" w:color="000000"/>
              <w:bottom w:val="single" w:sz="4" w:space="0" w:color="auto"/>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14" w:type="dxa"/>
            <w:vMerge w:val="restart"/>
            <w:tcBorders>
              <w:top w:val="nil"/>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066" w:type="dxa"/>
            <w:vMerge w:val="restart"/>
            <w:tcBorders>
              <w:top w:val="nil"/>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217" w:type="dxa"/>
            <w:gridSpan w:val="6"/>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EC16B7" w:rsidTr="00EC16B7">
        <w:trPr>
          <w:trHeight w:val="276"/>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366" w:type="dxa"/>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3090" w:type="dxa"/>
            <w:gridSpan w:val="6"/>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55"/>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366" w:type="dxa"/>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344"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48"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61"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62"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90"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12"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EC16B7" w:rsidTr="00EC16B7">
        <w:trPr>
          <w:trHeight w:val="232"/>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14" w:type="dxa"/>
            <w:vMerge w:val="restart"/>
            <w:tcBorders>
              <w:top w:val="nil"/>
              <w:left w:val="single" w:sz="4" w:space="0" w:color="000000"/>
              <w:bottom w:val="single" w:sz="4" w:space="0" w:color="auto"/>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066" w:type="dxa"/>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344"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148"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161"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162"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190"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212"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r w:rsidR="00EC16B7" w:rsidTr="00EC16B7">
        <w:trPr>
          <w:trHeight w:val="33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66" w:type="dxa"/>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44"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48"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61"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62"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90"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212" w:type="dxa"/>
            <w:tcBorders>
              <w:top w:val="nil"/>
              <w:left w:val="nil"/>
              <w:bottom w:val="single" w:sz="4" w:space="0" w:color="000000"/>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EC16B7" w:rsidTr="00EC16B7">
        <w:trPr>
          <w:trHeight w:val="501"/>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66" w:type="dxa"/>
            <w:tcBorders>
              <w:top w:val="single" w:sz="4" w:space="0" w:color="000000"/>
              <w:left w:val="nil"/>
              <w:bottom w:val="single" w:sz="4" w:space="0" w:color="auto"/>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344" w:type="dxa"/>
            <w:tcBorders>
              <w:top w:val="single" w:sz="4" w:space="0" w:color="000000"/>
              <w:left w:val="nil"/>
              <w:bottom w:val="single" w:sz="4" w:space="0" w:color="auto"/>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148" w:type="dxa"/>
            <w:tcBorders>
              <w:top w:val="single" w:sz="4" w:space="0" w:color="000000"/>
              <w:left w:val="nil"/>
              <w:bottom w:val="single" w:sz="4" w:space="0" w:color="auto"/>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161" w:type="dxa"/>
            <w:tcBorders>
              <w:top w:val="single" w:sz="4" w:space="0" w:color="000000"/>
              <w:left w:val="nil"/>
              <w:bottom w:val="single" w:sz="4" w:space="0" w:color="auto"/>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162" w:type="dxa"/>
            <w:tcBorders>
              <w:top w:val="single" w:sz="4" w:space="0" w:color="000000"/>
              <w:left w:val="nil"/>
              <w:bottom w:val="single" w:sz="4" w:space="0" w:color="auto"/>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190" w:type="dxa"/>
            <w:tcBorders>
              <w:top w:val="single" w:sz="4" w:space="0" w:color="000000"/>
              <w:left w:val="nil"/>
              <w:bottom w:val="single" w:sz="4" w:space="0" w:color="auto"/>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212" w:type="dxa"/>
            <w:tcBorders>
              <w:top w:val="single" w:sz="4" w:space="0" w:color="000000"/>
              <w:left w:val="nil"/>
              <w:bottom w:val="single" w:sz="4" w:space="0" w:color="auto"/>
              <w:right w:val="single" w:sz="4" w:space="0" w:color="000000"/>
            </w:tcBorders>
            <w:hideMark/>
          </w:tcPr>
          <w:p w:rsidR="00EC16B7" w:rsidRDefault="00EC16B7">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bl>
    <w:p w:rsidR="00EC16B7" w:rsidRDefault="00EC16B7" w:rsidP="00EC16B7">
      <w:pPr>
        <w:tabs>
          <w:tab w:val="left" w:pos="284"/>
          <w:tab w:val="left" w:pos="1701"/>
        </w:tabs>
        <w:spacing w:after="160" w:line="256" w:lineRule="auto"/>
        <w:contextualSpacing/>
        <w:jc w:val="center"/>
        <w:rPr>
          <w:rFonts w:ascii="Arial" w:eastAsiaTheme="minorEastAsia" w:hAnsi="Arial" w:cs="Arial"/>
          <w:b/>
          <w:sz w:val="24"/>
          <w:szCs w:val="24"/>
        </w:rPr>
      </w:pPr>
    </w:p>
    <w:p w:rsidR="00EC16B7" w:rsidRDefault="00EC16B7" w:rsidP="00EC16B7">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 xml:space="preserve">Характеристика состояния муниципальной службы,  </w:t>
      </w:r>
    </w:p>
    <w:p w:rsidR="00EC16B7" w:rsidRDefault="00EC16B7" w:rsidP="00EC16B7">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инерционный путь развития проблемы, на решение которых направлена Подпрограмма</w:t>
      </w:r>
    </w:p>
    <w:p w:rsidR="00EC16B7" w:rsidRDefault="00EC16B7" w:rsidP="00EC16B7">
      <w:pPr>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повышение эффективности формирования и подготовки кадрового состава;</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- 196 (57,1 процентов) должностей муниципальной службы;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 (0,3 процентов) муниципальных должностей;</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- 146 (42,6 процентов) обеспечивающих должностей.</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Проходят муниципальную службу 184 человек.</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Средний возраст муниципальных служащих – 44 года, до 30 лет – 11 %, свыше 50 лет – 28 %.</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женщин на муниципальной службе составляет 77 % (141 чел).</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мужчин на муниципальной службе составляет 23 % (43 чел).</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до 5 лет имеют 19 % муниципальных служащих.</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свыше 10 лет имеют 65 % муниципальных служащих.</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Среди них:</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EC16B7" w:rsidRDefault="00EC16B7" w:rsidP="00EC16B7">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Прогноз развития ситуации с учетом реализации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Основные риски, которые могут возникнуть при реализации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недостижение</w:t>
      </w:r>
      <w:proofErr w:type="spellEnd"/>
      <w:r>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EC16B7" w:rsidRDefault="00EC16B7" w:rsidP="00EC16B7">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Цели и задачи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EC16B7" w:rsidRDefault="00EC16B7" w:rsidP="00EC16B7">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Основные мероприятия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hyperlink r:id="rId7" w:history="1">
        <w:r>
          <w:rPr>
            <w:rStyle w:val="a3"/>
            <w:rFonts w:ascii="Arial" w:eastAsiaTheme="minorEastAsia" w:hAnsi="Arial" w:cs="Arial"/>
            <w:color w:val="auto"/>
            <w:sz w:val="24"/>
            <w:szCs w:val="24"/>
            <w:u w:val="none"/>
            <w:lang w:eastAsia="ru-RU"/>
          </w:rPr>
          <w:t>Перечень</w:t>
        </w:r>
      </w:hyperlink>
      <w:r>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8" w:history="1">
        <w:r>
          <w:rPr>
            <w:rStyle w:val="a3"/>
            <w:rFonts w:ascii="Arial" w:eastAsiaTheme="minorEastAsia" w:hAnsi="Arial" w:cs="Arial"/>
            <w:color w:val="auto"/>
            <w:sz w:val="24"/>
            <w:szCs w:val="24"/>
            <w:u w:val="none"/>
            <w:lang w:eastAsia="ru-RU"/>
          </w:rPr>
          <w:t xml:space="preserve">пунктом </w:t>
        </w:r>
      </w:hyperlink>
      <w:r>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EC16B7" w:rsidRDefault="00EC16B7" w:rsidP="00EC16B7">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Планируемые результаты реализации Подпрограммы</w:t>
      </w:r>
    </w:p>
    <w:p w:rsidR="00EC16B7" w:rsidRDefault="00EC16B7" w:rsidP="00EC16B7">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EC16B7" w:rsidRDefault="00EC16B7" w:rsidP="00EC16B7">
      <w:pPr>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EC16B7" w:rsidRDefault="00EC16B7" w:rsidP="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8.</w:t>
      </w:r>
    </w:p>
    <w:p w:rsidR="00EC16B7" w:rsidRDefault="00EC16B7" w:rsidP="00EC16B7">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эффективности реализации Подпрограммы</w:t>
      </w:r>
      <w:proofErr w:type="gramEnd"/>
      <w:r>
        <w:rPr>
          <w:rFonts w:ascii="Arial" w:eastAsiaTheme="minorEastAsia" w:hAnsi="Arial" w:cs="Arial"/>
          <w:sz w:val="24"/>
          <w:szCs w:val="24"/>
        </w:rPr>
        <w:t xml:space="preserve"> приведена в Приложении № 3.</w:t>
      </w:r>
    </w:p>
    <w:p w:rsidR="00EC16B7" w:rsidRDefault="00EC16B7" w:rsidP="00EC16B7">
      <w:pPr>
        <w:spacing w:after="0" w:line="240" w:lineRule="auto"/>
        <w:contextualSpacing/>
        <w:jc w:val="both"/>
        <w:rPr>
          <w:rFonts w:ascii="Arial" w:eastAsiaTheme="minorEastAsia" w:hAnsi="Arial" w:cs="Arial"/>
          <w:sz w:val="24"/>
          <w:szCs w:val="24"/>
        </w:rPr>
      </w:pPr>
    </w:p>
    <w:p w:rsidR="00EC16B7" w:rsidRDefault="00EC16B7" w:rsidP="00EC16B7">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EC16B7" w:rsidRDefault="00EC16B7" w:rsidP="00EC16B7">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EC16B7" w:rsidRDefault="00EC16B7" w:rsidP="00EC16B7">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EC16B7" w:rsidRDefault="00EC16B7" w:rsidP="00EC16B7">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EC16B7" w:rsidRDefault="00EC16B7" w:rsidP="00EC16B7">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EC16B7" w:rsidRDefault="00EC16B7" w:rsidP="00EC16B7">
      <w:pPr>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EC16B7" w:rsidRDefault="00EC16B7" w:rsidP="00EC16B7">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Источники и объемы финансирования Подпрограммы</w:t>
      </w:r>
    </w:p>
    <w:p w:rsidR="00EC16B7" w:rsidRDefault="00EC16B7" w:rsidP="00EC16B7">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2915"/>
        <w:gridCol w:w="2959"/>
        <w:gridCol w:w="2587"/>
        <w:gridCol w:w="2587"/>
        <w:gridCol w:w="2403"/>
        <w:gridCol w:w="2403"/>
      </w:tblGrid>
      <w:tr w:rsidR="00EC16B7" w:rsidTr="00EC16B7">
        <w:trPr>
          <w:trHeight w:val="293"/>
        </w:trPr>
        <w:tc>
          <w:tcPr>
            <w:tcW w:w="919"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w:t>
            </w:r>
          </w:p>
        </w:tc>
        <w:tc>
          <w:tcPr>
            <w:tcW w:w="933"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816"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816"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758"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758"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EC16B7" w:rsidTr="00EC16B7">
        <w:trPr>
          <w:trHeight w:val="283"/>
        </w:trPr>
        <w:tc>
          <w:tcPr>
            <w:tcW w:w="919"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126 163.60</w:t>
            </w:r>
          </w:p>
        </w:tc>
        <w:tc>
          <w:tcPr>
            <w:tcW w:w="933"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27 290.00</w:t>
            </w:r>
          </w:p>
        </w:tc>
        <w:tc>
          <w:tcPr>
            <w:tcW w:w="816"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816"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24 751.40</w:t>
            </w:r>
          </w:p>
        </w:tc>
        <w:tc>
          <w:tcPr>
            <w:tcW w:w="758"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758"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r>
    </w:tbl>
    <w:p w:rsidR="00EC16B7" w:rsidRDefault="00EC16B7" w:rsidP="00EC16B7">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Контроль и отчетность при реализации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9"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EC16B7" w:rsidRDefault="00EC16B7" w:rsidP="00EC16B7">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Внесение изменений в Подпрограмму осуществляется в соответствии с </w:t>
      </w:r>
      <w:hyperlink r:id="rId10"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EC16B7" w:rsidRDefault="00EC16B7" w:rsidP="00EC16B7">
      <w:pPr>
        <w:autoSpaceDE w:val="0"/>
        <w:autoSpaceDN w:val="0"/>
        <w:spacing w:after="0" w:line="240" w:lineRule="auto"/>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1781"/>
        <w:gridCol w:w="1769"/>
        <w:gridCol w:w="4149"/>
        <w:gridCol w:w="3458"/>
        <w:gridCol w:w="853"/>
        <w:gridCol w:w="817"/>
        <w:gridCol w:w="750"/>
        <w:gridCol w:w="750"/>
        <w:gridCol w:w="750"/>
        <w:gridCol w:w="750"/>
      </w:tblGrid>
      <w:tr w:rsidR="00EC16B7" w:rsidTr="00EC16B7">
        <w:trPr>
          <w:trHeight w:val="285"/>
        </w:trPr>
        <w:tc>
          <w:tcPr>
            <w:tcW w:w="0" w:type="auto"/>
            <w:noWrap/>
            <w:hideMark/>
          </w:tcPr>
          <w:p w:rsidR="00EC16B7" w:rsidRDefault="00EC16B7"/>
        </w:tc>
        <w:tc>
          <w:tcPr>
            <w:tcW w:w="0" w:type="auto"/>
            <w:noWrap/>
            <w:hideMark/>
          </w:tcPr>
          <w:p w:rsidR="00EC16B7" w:rsidRDefault="00EC16B7"/>
        </w:tc>
        <w:tc>
          <w:tcPr>
            <w:tcW w:w="0" w:type="auto"/>
            <w:noWrap/>
            <w:hideMark/>
          </w:tcPr>
          <w:p w:rsidR="00EC16B7" w:rsidRDefault="00EC16B7"/>
        </w:tc>
        <w:tc>
          <w:tcPr>
            <w:tcW w:w="0" w:type="auto"/>
            <w:noWrap/>
            <w:hideMark/>
          </w:tcPr>
          <w:p w:rsidR="00EC16B7" w:rsidRDefault="00EC16B7"/>
        </w:tc>
        <w:tc>
          <w:tcPr>
            <w:tcW w:w="0" w:type="auto"/>
            <w:noWrap/>
            <w:hideMark/>
          </w:tcPr>
          <w:p w:rsidR="00EC16B7" w:rsidRDefault="00EC16B7"/>
        </w:tc>
        <w:tc>
          <w:tcPr>
            <w:tcW w:w="0" w:type="auto"/>
            <w:noWrap/>
            <w:hideMark/>
          </w:tcPr>
          <w:p w:rsidR="00EC16B7" w:rsidRDefault="00EC16B7"/>
        </w:tc>
        <w:tc>
          <w:tcPr>
            <w:tcW w:w="0" w:type="auto"/>
            <w:noWrap/>
            <w:hideMark/>
          </w:tcPr>
          <w:p w:rsidR="00EC16B7" w:rsidRDefault="00EC16B7"/>
        </w:tc>
        <w:tc>
          <w:tcPr>
            <w:tcW w:w="0" w:type="auto"/>
            <w:noWrap/>
            <w:hideMark/>
          </w:tcPr>
          <w:p w:rsidR="00EC16B7" w:rsidRDefault="00EC16B7"/>
        </w:tc>
        <w:tc>
          <w:tcPr>
            <w:tcW w:w="0" w:type="auto"/>
            <w:noWrap/>
            <w:hideMark/>
          </w:tcPr>
          <w:p w:rsidR="00EC16B7" w:rsidRDefault="00EC16B7"/>
        </w:tc>
        <w:tc>
          <w:tcPr>
            <w:tcW w:w="0" w:type="auto"/>
            <w:noWrap/>
            <w:hideMark/>
          </w:tcPr>
          <w:p w:rsidR="00EC16B7" w:rsidRDefault="00EC16B7"/>
        </w:tc>
      </w:tr>
      <w:tr w:rsidR="00EC16B7" w:rsidTr="00EC16B7">
        <w:trPr>
          <w:trHeight w:val="564"/>
        </w:trPr>
        <w:tc>
          <w:tcPr>
            <w:tcW w:w="0" w:type="auto"/>
            <w:gridSpan w:val="10"/>
            <w:tcBorders>
              <w:top w:val="nil"/>
              <w:left w:val="nil"/>
              <w:bottom w:val="single" w:sz="4" w:space="0" w:color="000000"/>
              <w:right w:val="nil"/>
            </w:tcBorders>
            <w:hideMark/>
          </w:tcPr>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EC16B7" w:rsidTr="00EC16B7">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0" w:type="auto"/>
            <w:gridSpan w:val="8"/>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EC16B7" w:rsidTr="00EC16B7">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0" w:type="auto"/>
            <w:gridSpan w:val="8"/>
            <w:tcBorders>
              <w:top w:val="single" w:sz="4" w:space="0" w:color="000000"/>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EC16B7" w:rsidTr="00EC16B7">
        <w:trPr>
          <w:trHeight w:val="188"/>
        </w:trPr>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0" w:type="auto"/>
            <w:vMerge w:val="restart"/>
            <w:tcBorders>
              <w:top w:val="nil"/>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0" w:type="auto"/>
            <w:vMerge w:val="restart"/>
            <w:tcBorders>
              <w:top w:val="nil"/>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0" w:type="auto"/>
            <w:gridSpan w:val="6"/>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EC16B7" w:rsidTr="00EC16B7">
        <w:trPr>
          <w:trHeight w:val="65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0" w:type="auto"/>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0" w:type="auto"/>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EC16B7" w:rsidTr="00EC16B7">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val="restart"/>
            <w:tcBorders>
              <w:top w:val="nil"/>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EC16B7" w:rsidTr="00EC16B7">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EC16B7" w:rsidTr="00EC16B7">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EC16B7" w:rsidRDefault="00EC16B7" w:rsidP="00EC16B7">
      <w:pPr>
        <w:autoSpaceDE w:val="0"/>
        <w:autoSpaceDN w:val="0"/>
        <w:spacing w:after="0" w:line="240" w:lineRule="auto"/>
        <w:rPr>
          <w:rFonts w:ascii="Arial" w:eastAsiaTheme="minorEastAsia" w:hAnsi="Arial" w:cs="Arial"/>
          <w:sz w:val="24"/>
          <w:szCs w:val="24"/>
          <w:lang w:eastAsia="ru-RU"/>
        </w:rPr>
      </w:pPr>
    </w:p>
    <w:p w:rsidR="00EC16B7" w:rsidRDefault="00EC16B7" w:rsidP="00EC16B7">
      <w:pPr>
        <w:autoSpaceDE w:val="0"/>
        <w:autoSpaceDN w:val="0"/>
        <w:adjustRightInd w:val="0"/>
        <w:spacing w:after="0" w:line="240" w:lineRule="auto"/>
        <w:jc w:val="both"/>
        <w:rPr>
          <w:rFonts w:ascii="Arial" w:eastAsiaTheme="minorEastAsia" w:hAnsi="Arial" w:cs="Arial"/>
          <w:b/>
          <w:sz w:val="24"/>
          <w:szCs w:val="24"/>
          <w:lang w:eastAsia="ru-RU"/>
        </w:rPr>
      </w:pPr>
      <w:r>
        <w:rPr>
          <w:rFonts w:ascii="Arial" w:eastAsiaTheme="minorEastAsia" w:hAnsi="Arial" w:cs="Arial"/>
          <w:b/>
          <w:sz w:val="24"/>
          <w:szCs w:val="24"/>
          <w:lang w:eastAsia="ru-RU"/>
        </w:rPr>
        <w:t>Нормативные правовые акты</w:t>
      </w:r>
    </w:p>
    <w:p w:rsidR="00EC16B7" w:rsidRDefault="00EC16B7" w:rsidP="00EC16B7">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Ст.179 Бюджетного кодекса Российской Федерации от 31.07.1998 № 145-ФЗ.</w:t>
      </w:r>
    </w:p>
    <w:p w:rsidR="00EC16B7" w:rsidRDefault="00EC16B7" w:rsidP="00EC16B7">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Ст.184.1 Бюджетного кодекса Российской Федерации от 31.07.1998 № 145-ФЗ.</w:t>
      </w:r>
    </w:p>
    <w:p w:rsidR="00EC16B7" w:rsidRDefault="00EC16B7" w:rsidP="00EC16B7">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Устав муниципального образования городской округ Люберцы Московской области.</w:t>
      </w:r>
    </w:p>
    <w:p w:rsidR="00EC16B7" w:rsidRDefault="00EC16B7" w:rsidP="00EC16B7">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EC16B7" w:rsidRDefault="00EC16B7" w:rsidP="00EC16B7">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Pr>
          <w:rFonts w:ascii="Arial" w:eastAsiaTheme="minorEastAsia" w:hAnsi="Arial" w:cs="Arial"/>
          <w:sz w:val="24"/>
          <w:szCs w:val="24"/>
          <w:lang w:eastAsia="ru-RU"/>
        </w:rPr>
        <w:t>20.09.2018 №3715-ПА.</w:t>
      </w:r>
    </w:p>
    <w:p w:rsidR="00EC16B7" w:rsidRDefault="00EC16B7" w:rsidP="00EC16B7">
      <w:pPr>
        <w:spacing w:after="0" w:line="240" w:lineRule="auto"/>
        <w:contextualSpacing/>
        <w:jc w:val="both"/>
        <w:rPr>
          <w:rFonts w:ascii="Arial" w:eastAsiaTheme="minorEastAsia" w:hAnsi="Arial" w:cs="Arial"/>
          <w:sz w:val="24"/>
          <w:szCs w:val="24"/>
        </w:rPr>
      </w:pPr>
    </w:p>
    <w:p w:rsidR="00EC16B7" w:rsidRDefault="00EC16B7" w:rsidP="00EC16B7">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EC16B7" w:rsidRDefault="00EC16B7" w:rsidP="00EC16B7">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Pr>
          <w:rFonts w:ascii="Arial" w:eastAsiaTheme="minorEastAsia" w:hAnsi="Arial" w:cs="Arial"/>
          <w:sz w:val="24"/>
          <w:szCs w:val="24"/>
          <w:lang w:eastAsia="ru-RU"/>
        </w:rPr>
        <w:t xml:space="preserve">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w:t>
      </w:r>
      <w:r>
        <w:rPr>
          <w:rFonts w:ascii="Arial" w:eastAsiaTheme="minorEastAsia" w:hAnsi="Arial" w:cs="Arial"/>
          <w:sz w:val="24"/>
          <w:szCs w:val="24"/>
          <w:lang w:eastAsia="ru-RU"/>
        </w:rPr>
        <w:lastRenderedPageBreak/>
        <w:t>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наличие просроченной кредиторской задолженности.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Pr>
          <w:rFonts w:ascii="Arial" w:eastAsiaTheme="minorEastAsia" w:hAnsi="Arial" w:cs="Arial"/>
          <w:sz w:val="24"/>
          <w:szCs w:val="24"/>
          <w:lang w:eastAsia="ru-RU"/>
        </w:rPr>
        <w:t>на</w:t>
      </w:r>
      <w:proofErr w:type="gramEnd"/>
      <w:r>
        <w:rPr>
          <w:rFonts w:ascii="Arial" w:eastAsiaTheme="minorEastAsia" w:hAnsi="Arial" w:cs="Arial"/>
          <w:sz w:val="24"/>
          <w:szCs w:val="24"/>
          <w:lang w:eastAsia="ru-RU"/>
        </w:rPr>
        <w:t>:</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внедрении программно-целевого принципа </w:t>
      </w:r>
      <w:proofErr w:type="gramStart"/>
      <w:r>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Pr>
          <w:rFonts w:ascii="Arial" w:eastAsiaTheme="minorEastAsia" w:hAnsi="Arial" w:cs="Arial"/>
          <w:sz w:val="24"/>
          <w:szCs w:val="24"/>
          <w:lang w:eastAsia="ru-RU"/>
        </w:rPr>
        <w:t xml:space="preserve"> Люберцы;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lastRenderedPageBreak/>
        <w:t>обеспечении</w:t>
      </w:r>
      <w:proofErr w:type="gramEnd"/>
      <w:r>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создания стимулов повышения качества управления бюджетным процессом;</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формирования "программного" бюджета на трехлетний период;</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укрепления финансовой самостоятельности;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повышения прозрачности бюджета.</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eastAsiaTheme="minorEastAsia" w:hAnsi="Arial" w:cs="Arial"/>
          <w:sz w:val="24"/>
          <w:szCs w:val="24"/>
          <w:lang w:eastAsia="ru-RU"/>
        </w:rPr>
        <w:t>субъектовом</w:t>
      </w:r>
      <w:proofErr w:type="spellEnd"/>
      <w:r>
        <w:rPr>
          <w:rFonts w:ascii="Arial" w:eastAsiaTheme="minorEastAsia" w:hAnsi="Arial" w:cs="Arial"/>
          <w:sz w:val="24"/>
          <w:szCs w:val="24"/>
          <w:lang w:eastAsia="ru-RU"/>
        </w:rPr>
        <w:t xml:space="preserve"> уровне.</w:t>
      </w:r>
      <w:proofErr w:type="gramEnd"/>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Pr>
          <w:rFonts w:ascii="Arial" w:eastAsiaTheme="minorEastAsia" w:hAnsi="Arial" w:cs="Arial"/>
          <w:sz w:val="24"/>
          <w:szCs w:val="24"/>
          <w:lang w:eastAsia="ru-RU"/>
        </w:rPr>
        <w:t>субъектовых</w:t>
      </w:r>
      <w:proofErr w:type="spellEnd"/>
      <w:r>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EC16B7" w:rsidRDefault="00EC16B7" w:rsidP="00EC16B7">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2. Цели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1" w:history="1">
        <w:r>
          <w:rPr>
            <w:rStyle w:val="a3"/>
            <w:rFonts w:ascii="Arial" w:eastAsiaTheme="minorEastAsia" w:hAnsi="Arial" w:cs="Arial"/>
            <w:color w:val="auto"/>
            <w:sz w:val="24"/>
            <w:szCs w:val="24"/>
            <w:u w:val="none"/>
            <w:lang w:eastAsia="ru-RU"/>
          </w:rPr>
          <w:t xml:space="preserve">приложении № </w:t>
        </w:r>
      </w:hyperlink>
      <w:r>
        <w:rPr>
          <w:rFonts w:ascii="Arial" w:eastAsiaTheme="minorEastAsia" w:hAnsi="Arial" w:cs="Arial"/>
          <w:sz w:val="24"/>
          <w:szCs w:val="24"/>
          <w:lang w:eastAsia="ru-RU"/>
        </w:rPr>
        <w:t>1 к Подпрограмме.</w:t>
      </w:r>
    </w:p>
    <w:p w:rsidR="00EC16B7" w:rsidRDefault="00EC16B7" w:rsidP="00EC16B7">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3. Планируемые результаты реализации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hyperlink r:id="rId12" w:anchor="Par1985" w:history="1">
        <w:r>
          <w:rPr>
            <w:rStyle w:val="a3"/>
            <w:rFonts w:ascii="Arial" w:eastAsiaTheme="minorEastAsia" w:hAnsi="Arial" w:cs="Arial"/>
            <w:color w:val="auto"/>
            <w:sz w:val="24"/>
            <w:szCs w:val="24"/>
            <w:u w:val="none"/>
            <w:lang w:eastAsia="ru-RU"/>
          </w:rPr>
          <w:t>Методика</w:t>
        </w:r>
      </w:hyperlink>
      <w:r>
        <w:rPr>
          <w:rFonts w:ascii="Arial" w:hAnsi="Arial" w:cs="Arial"/>
          <w:sz w:val="24"/>
          <w:szCs w:val="24"/>
        </w:rPr>
        <w:t xml:space="preserve"> </w:t>
      </w:r>
      <w:proofErr w:type="gramStart"/>
      <w:r>
        <w:rPr>
          <w:rFonts w:ascii="Arial" w:eastAsiaTheme="minorEastAsia" w:hAnsi="Arial" w:cs="Arial"/>
          <w:sz w:val="24"/>
          <w:szCs w:val="24"/>
          <w:lang w:eastAsia="ru-RU"/>
        </w:rPr>
        <w:t>расчета значений показателей эффективности реализации Подпрограммы</w:t>
      </w:r>
      <w:proofErr w:type="gramEnd"/>
      <w:r>
        <w:rPr>
          <w:rFonts w:ascii="Arial" w:eastAsiaTheme="minorEastAsia" w:hAnsi="Arial" w:cs="Arial"/>
          <w:sz w:val="24"/>
          <w:szCs w:val="24"/>
          <w:lang w:eastAsia="ru-RU"/>
        </w:rPr>
        <w:t xml:space="preserve"> приведена в приложении № 3 к Подпрограмме.</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r:id="rId13" w:anchor="Par543" w:history="1">
        <w:r>
          <w:rPr>
            <w:rStyle w:val="a3"/>
            <w:rFonts w:ascii="Arial" w:eastAsiaTheme="minorEastAsia" w:hAnsi="Arial" w:cs="Arial"/>
            <w:color w:val="auto"/>
            <w:sz w:val="24"/>
            <w:szCs w:val="24"/>
            <w:u w:val="none"/>
            <w:lang w:eastAsia="ru-RU"/>
          </w:rPr>
          <w:t xml:space="preserve">приложении № 2 к Подпрограмме </w:t>
        </w:r>
      </w:hyperlink>
      <w:r>
        <w:rPr>
          <w:rFonts w:ascii="Arial" w:eastAsiaTheme="minorEastAsia" w:hAnsi="Arial" w:cs="Arial"/>
          <w:sz w:val="24"/>
          <w:szCs w:val="24"/>
          <w:lang w:eastAsia="ru-RU"/>
        </w:rPr>
        <w:t>.</w:t>
      </w:r>
    </w:p>
    <w:p w:rsidR="00EC16B7" w:rsidRDefault="00EC16B7" w:rsidP="00EC16B7">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4. Финансирование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финансирования настоящей Подпрограммы составляет 90,02 тыс. рублей, в том числе по годам:</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2018 году составит 90,02 тыс. рублей;</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2019 году составит 0,0 тыс. рублей;</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2020 году составит 0,0 тыс. рублей;</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2021 году составит 0,0 тыс. рублей;</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2022 году составит 0,0 тыс. рублей.</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EC16B7" w:rsidRDefault="00EC16B7" w:rsidP="00EC16B7">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lastRenderedPageBreak/>
        <w:t>5. Обоснование объемов финансирования ресурсов необходимых для реализации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EC16B7" w:rsidRDefault="00EC16B7" w:rsidP="00EC16B7">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proofErr w:type="gramStart"/>
      <w:r>
        <w:rPr>
          <w:rFonts w:ascii="Arial" w:eastAsiaTheme="minorEastAsia" w:hAnsi="Arial" w:cs="Arial"/>
          <w:sz w:val="24"/>
          <w:szCs w:val="24"/>
          <w:lang w:eastAsia="ru-RU"/>
        </w:rPr>
        <w:t>=(</w:t>
      </w:r>
      <w:proofErr w:type="spellStart"/>
      <w:proofErr w:type="gramEnd"/>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)/12 * </w:t>
      </w:r>
      <w:proofErr w:type="spell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vertAlign w:val="subscript"/>
          <w:lang w:eastAsia="ru-RU"/>
        </w:rPr>
        <w:t xml:space="preserve"> , </w:t>
      </w:r>
      <w:r>
        <w:rPr>
          <w:rFonts w:ascii="Arial" w:eastAsiaTheme="minorEastAsia" w:hAnsi="Arial" w:cs="Arial"/>
          <w:sz w:val="24"/>
          <w:szCs w:val="24"/>
          <w:lang w:eastAsia="ru-RU"/>
        </w:rPr>
        <w:t>где:</w:t>
      </w: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планируемые</w:t>
      </w:r>
      <w:proofErr w:type="gramEnd"/>
      <w:r>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планируемый объем муниципального долга городского округа Люберцы;</w:t>
      </w: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планируемая</w:t>
      </w:r>
      <w:proofErr w:type="gramEnd"/>
      <w:r>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proofErr w:type="gramEnd"/>
      <w:r w:rsidRPr="00EC16B7">
        <w:rPr>
          <w:rFonts w:ascii="Arial" w:eastAsiaTheme="minorEastAsia" w:hAnsi="Arial" w:cs="Arial"/>
          <w:sz w:val="24"/>
          <w:szCs w:val="24"/>
          <w:vertAlign w:val="subscript"/>
          <w:lang w:eastAsia="ru-RU"/>
        </w:rPr>
        <w:t xml:space="preserve"> </w:t>
      </w:r>
      <w:r>
        <w:rPr>
          <w:rFonts w:ascii="Arial" w:eastAsiaTheme="minorEastAsia" w:hAnsi="Arial" w:cs="Arial"/>
          <w:sz w:val="24"/>
          <w:szCs w:val="24"/>
          <w:lang w:eastAsia="ru-RU"/>
        </w:rPr>
        <w:t>– планируемый период пользования кредитом.</w:t>
      </w:r>
    </w:p>
    <w:p w:rsidR="00EC16B7" w:rsidRDefault="00EC16B7" w:rsidP="00EC16B7">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w:t>
      </w: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w:t>
      </w:r>
      <w:proofErr w:type="gramEnd"/>
      <w:r>
        <w:rPr>
          <w:rFonts w:ascii="Arial" w:eastAsiaTheme="minorEastAsia" w:hAnsi="Arial" w:cs="Arial"/>
          <w:sz w:val="24"/>
          <w:szCs w:val="24"/>
          <w:lang w:eastAsia="ru-RU"/>
        </w:rPr>
        <w:t xml:space="preserve"> где :</w:t>
      </w: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планируемый</w:t>
      </w:r>
      <w:proofErr w:type="gramEnd"/>
      <w:r>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EC16B7" w:rsidRDefault="00EC16B7" w:rsidP="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w:t>
      </w:r>
    </w:p>
    <w:p w:rsidR="00EC16B7" w:rsidRDefault="00EC16B7" w:rsidP="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I≤ 10%.</w:t>
      </w:r>
    </w:p>
    <w:p w:rsidR="00EC16B7" w:rsidRDefault="00EC16B7" w:rsidP="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EC16B7" w:rsidRDefault="00EC16B7" w:rsidP="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2018 год: 90,02 тыс. руб.</w:t>
      </w:r>
    </w:p>
    <w:p w:rsidR="00EC16B7" w:rsidRDefault="00EC16B7" w:rsidP="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2019 год: 0 тыс. руб. </w:t>
      </w:r>
    </w:p>
    <w:p w:rsidR="00EC16B7" w:rsidRDefault="00EC16B7" w:rsidP="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2020 год: 0 тыс. руб.</w:t>
      </w:r>
    </w:p>
    <w:p w:rsidR="00EC16B7" w:rsidRDefault="00EC16B7" w:rsidP="00EC16B7">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2021 год: 0 тыс. руб.</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2022 год: 0 тыс. руб.</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финансового обеспечения Подпрограммы составляет 90,02 тыс. руб., за счет средств бюджета городского округа Люберцы.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EC16B7" w:rsidRDefault="00EC16B7" w:rsidP="00EC16B7">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Pr>
          <w:rFonts w:ascii="Arial" w:eastAsiaTheme="minorEastAsia" w:hAnsi="Arial" w:cs="Arial"/>
          <w:b/>
          <w:sz w:val="24"/>
          <w:szCs w:val="24"/>
          <w:lang w:eastAsia="ru-RU"/>
        </w:rPr>
        <w:t xml:space="preserve">6. Порядок взаимодействия </w:t>
      </w:r>
      <w:proofErr w:type="gramStart"/>
      <w:r>
        <w:rPr>
          <w:rFonts w:ascii="Arial" w:eastAsiaTheme="minorEastAsia" w:hAnsi="Arial" w:cs="Arial"/>
          <w:b/>
          <w:sz w:val="24"/>
          <w:szCs w:val="24"/>
          <w:lang w:eastAsia="ru-RU"/>
        </w:rPr>
        <w:t>ответственных</w:t>
      </w:r>
      <w:proofErr w:type="gramEnd"/>
      <w:r>
        <w:rPr>
          <w:rFonts w:ascii="Arial" w:eastAsiaTheme="minorEastAsia" w:hAnsi="Arial" w:cs="Arial"/>
          <w:b/>
          <w:sz w:val="24"/>
          <w:szCs w:val="24"/>
          <w:lang w:eastAsia="ru-RU"/>
        </w:rPr>
        <w:t xml:space="preserve"> за выполнение</w:t>
      </w:r>
    </w:p>
    <w:p w:rsidR="00EC16B7" w:rsidRDefault="00EC16B7" w:rsidP="00EC16B7">
      <w:pPr>
        <w:widowControl w:val="0"/>
        <w:autoSpaceDE w:val="0"/>
        <w:autoSpaceDN w:val="0"/>
        <w:adjustRightInd w:val="0"/>
        <w:spacing w:after="120" w:line="240" w:lineRule="auto"/>
        <w:jc w:val="center"/>
        <w:rPr>
          <w:rFonts w:ascii="Arial" w:eastAsiaTheme="minorEastAsia" w:hAnsi="Arial" w:cs="Arial"/>
          <w:b/>
          <w:sz w:val="24"/>
          <w:szCs w:val="24"/>
          <w:lang w:eastAsia="ru-RU"/>
        </w:rPr>
      </w:pPr>
      <w:r>
        <w:rPr>
          <w:rFonts w:ascii="Arial" w:eastAsiaTheme="minorEastAsia" w:hAnsi="Arial" w:cs="Arial"/>
          <w:b/>
          <w:sz w:val="24"/>
          <w:szCs w:val="24"/>
          <w:lang w:eastAsia="ru-RU"/>
        </w:rPr>
        <w:t>мероприятий подпрограммы с заказчиком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планирование реализации Подпрограммы в ключе задач и целевых ориентиров Подпрограммы на соответствующий финансовый год и плановый период;</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контроль реализации мероприятий Подпрограммы в ходе ее реализации;</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внесение предложений о корректировке параметров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информационное сопровождение реализации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EC16B7" w:rsidRDefault="00EC16B7" w:rsidP="00EC16B7">
      <w:pPr>
        <w:autoSpaceDE w:val="0"/>
        <w:autoSpaceDN w:val="0"/>
        <w:adjustRightInd w:val="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EC16B7" w:rsidRDefault="00EC16B7" w:rsidP="00EC16B7">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7. Методика оценки эффективности реализации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EC16B7" w:rsidRDefault="00EC16B7" w:rsidP="00EC16B7">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7.</w:t>
      </w:r>
    </w:p>
    <w:p w:rsidR="00EC16B7" w:rsidRDefault="00EC16B7" w:rsidP="00EC16B7">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EC16B7" w:rsidRDefault="00EC16B7" w:rsidP="00EC16B7">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b/>
          <w:sz w:val="24"/>
          <w:szCs w:val="24"/>
          <w:lang w:eastAsia="ru-RU"/>
        </w:rPr>
      </w:pP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w:t>
      </w:r>
      <w:proofErr w:type="gramStart"/>
      <w:r>
        <w:rPr>
          <w:rFonts w:ascii="Arial" w:eastAsiaTheme="minorEastAsia" w:hAnsi="Arial" w:cs="Arial"/>
          <w:sz w:val="24"/>
          <w:szCs w:val="24"/>
          <w:lang w:eastAsia="ru-RU"/>
        </w:rPr>
        <w:t>контроля за</w:t>
      </w:r>
      <w:proofErr w:type="gramEnd"/>
      <w:r>
        <w:rPr>
          <w:rFonts w:ascii="Arial" w:eastAsiaTheme="minorEastAsia" w:hAnsi="Arial" w:cs="Arial"/>
          <w:sz w:val="24"/>
          <w:szCs w:val="24"/>
          <w:lang w:eastAsia="ru-RU"/>
        </w:rPr>
        <w:t xml:space="preserve"> реализацией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1. Ответственные за выполнение мероприятий Подпрограммы предоставляют заказчику Подпрограммы ежеквартальный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w:t>
      </w:r>
      <w:r>
        <w:rPr>
          <w:rFonts w:ascii="Arial" w:eastAsiaTheme="minorEastAsia" w:hAnsi="Arial" w:cs="Arial"/>
          <w:sz w:val="24"/>
          <w:szCs w:val="24"/>
          <w:lang w:eastAsia="ru-RU"/>
        </w:rPr>
        <w:br/>
        <w:t>№3715-ПА, который содержит:</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анализ причин несвоевременного выполнения подпрограммных мероприятий и </w:t>
      </w:r>
      <w:proofErr w:type="spellStart"/>
      <w:r>
        <w:rPr>
          <w:rFonts w:ascii="Arial" w:eastAsiaTheme="minorEastAsia" w:hAnsi="Arial" w:cs="Arial"/>
          <w:sz w:val="24"/>
          <w:szCs w:val="24"/>
          <w:lang w:eastAsia="ru-RU"/>
        </w:rPr>
        <w:t>недостижения</w:t>
      </w:r>
      <w:proofErr w:type="spellEnd"/>
      <w:r>
        <w:rPr>
          <w:rFonts w:ascii="Arial" w:eastAsiaTheme="minorEastAsia" w:hAnsi="Arial" w:cs="Arial"/>
          <w:sz w:val="24"/>
          <w:szCs w:val="24"/>
          <w:lang w:eastAsia="ru-RU"/>
        </w:rPr>
        <w:t xml:space="preserve"> запланированных значений показателей.</w:t>
      </w:r>
    </w:p>
    <w:p w:rsidR="00EC16B7" w:rsidRDefault="00EC16B7" w:rsidP="00EC16B7">
      <w:pPr>
        <w:spacing w:after="0" w:line="240" w:lineRule="auto"/>
        <w:rPr>
          <w:rFonts w:ascii="Arial" w:eastAsiaTheme="minorEastAsia" w:hAnsi="Arial" w:cs="Arial"/>
          <w:sz w:val="24"/>
          <w:szCs w:val="24"/>
          <w:lang w:eastAsia="ru-RU"/>
        </w:rPr>
        <w:sectPr w:rsidR="00EC16B7">
          <w:pgSz w:w="16838" w:h="11906" w:orient="landscape"/>
          <w:pgMar w:top="567" w:right="567" w:bottom="567" w:left="567" w:header="0" w:footer="0" w:gutter="0"/>
          <w:cols w:space="720"/>
        </w:sectPr>
      </w:pPr>
    </w:p>
    <w:tbl>
      <w:tblPr>
        <w:tblW w:w="15895" w:type="dxa"/>
        <w:tblInd w:w="93" w:type="dxa"/>
        <w:tblLook w:val="04A0" w:firstRow="1" w:lastRow="0" w:firstColumn="1" w:lastColumn="0" w:noHBand="0" w:noVBand="1"/>
      </w:tblPr>
      <w:tblGrid>
        <w:gridCol w:w="2332"/>
        <w:gridCol w:w="2287"/>
        <w:gridCol w:w="2502"/>
        <w:gridCol w:w="1618"/>
        <w:gridCol w:w="1418"/>
        <w:gridCol w:w="1418"/>
        <w:gridCol w:w="1418"/>
        <w:gridCol w:w="1484"/>
        <w:gridCol w:w="1418"/>
      </w:tblGrid>
      <w:tr w:rsidR="00EC16B7" w:rsidTr="00EC16B7">
        <w:trPr>
          <w:trHeight w:val="345"/>
        </w:trPr>
        <w:tc>
          <w:tcPr>
            <w:tcW w:w="15895" w:type="dxa"/>
            <w:gridSpan w:val="9"/>
            <w:tcBorders>
              <w:top w:val="nil"/>
              <w:left w:val="nil"/>
              <w:bottom w:val="single" w:sz="4" w:space="0" w:color="000000"/>
              <w:right w:val="nil"/>
            </w:tcBorders>
            <w:hideMark/>
          </w:tcPr>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 xml:space="preserve">Паспорт подпрограммы « Организация муниципального управления » муниципальной программы </w:t>
            </w:r>
          </w:p>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EC16B7" w:rsidTr="00EC16B7">
        <w:trPr>
          <w:trHeight w:val="570"/>
        </w:trPr>
        <w:tc>
          <w:tcPr>
            <w:tcW w:w="2695"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Цель подпрограммы</w:t>
            </w:r>
          </w:p>
        </w:tc>
        <w:tc>
          <w:tcPr>
            <w:tcW w:w="13200" w:type="dxa"/>
            <w:gridSpan w:val="8"/>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EC16B7" w:rsidTr="00EC16B7">
        <w:trPr>
          <w:trHeight w:val="330"/>
        </w:trPr>
        <w:tc>
          <w:tcPr>
            <w:tcW w:w="2695"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200" w:type="dxa"/>
            <w:gridSpan w:val="8"/>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EC16B7" w:rsidTr="00EC16B7">
        <w:trPr>
          <w:trHeight w:val="699"/>
        </w:trPr>
        <w:tc>
          <w:tcPr>
            <w:tcW w:w="2695"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3200" w:type="dxa"/>
            <w:gridSpan w:val="8"/>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EC16B7" w:rsidTr="00EC16B7">
        <w:trPr>
          <w:trHeight w:val="411"/>
        </w:trPr>
        <w:tc>
          <w:tcPr>
            <w:tcW w:w="2695" w:type="dxa"/>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824" w:type="dxa"/>
            <w:vMerge w:val="restart"/>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163" w:type="dxa"/>
            <w:vMerge w:val="restart"/>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213" w:type="dxa"/>
            <w:gridSpan w:val="6"/>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EC16B7" w:rsidTr="00EC16B7">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398"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34"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34"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263"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EC16B7" w:rsidTr="00EC16B7">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824" w:type="dxa"/>
            <w:vMerge w:val="restart"/>
            <w:tcBorders>
              <w:top w:val="nil"/>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163" w:type="dxa"/>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398"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3 927 347.67</w:t>
            </w:r>
          </w:p>
        </w:tc>
        <w:tc>
          <w:tcPr>
            <w:tcW w:w="1134"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134"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802 305.28</w:t>
            </w:r>
          </w:p>
        </w:tc>
        <w:tc>
          <w:tcPr>
            <w:tcW w:w="1263"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792 652.19</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749 577.38</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EC16B7" w:rsidTr="00EC16B7">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163" w:type="dxa"/>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98"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29 746.00</w:t>
            </w:r>
          </w:p>
        </w:tc>
        <w:tc>
          <w:tcPr>
            <w:tcW w:w="1134"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134"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12 542.00</w:t>
            </w:r>
          </w:p>
        </w:tc>
        <w:tc>
          <w:tcPr>
            <w:tcW w:w="1263"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EC16B7" w:rsidTr="00EC16B7">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163" w:type="dxa"/>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398"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3 897 601.67</w:t>
            </w:r>
          </w:p>
        </w:tc>
        <w:tc>
          <w:tcPr>
            <w:tcW w:w="1134"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134"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789 763.28</w:t>
            </w:r>
          </w:p>
        </w:tc>
        <w:tc>
          <w:tcPr>
            <w:tcW w:w="1263" w:type="dxa"/>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0" w:type="auto"/>
            <w:tcBorders>
              <w:top w:val="nil"/>
              <w:left w:val="nil"/>
              <w:bottom w:val="single" w:sz="4" w:space="0" w:color="000000"/>
              <w:right w:val="single" w:sz="4" w:space="0" w:color="000000"/>
            </w:tcBorders>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EC16B7" w:rsidRDefault="00EC16B7" w:rsidP="00EC16B7">
      <w:pPr>
        <w:autoSpaceDE w:val="0"/>
        <w:autoSpaceDN w:val="0"/>
        <w:spacing w:after="0" w:line="240" w:lineRule="auto"/>
        <w:rPr>
          <w:rFonts w:ascii="Arial" w:eastAsiaTheme="minorEastAsia" w:hAnsi="Arial" w:cs="Arial"/>
          <w:sz w:val="24"/>
          <w:szCs w:val="24"/>
          <w:lang w:eastAsia="ru-RU"/>
        </w:rPr>
      </w:pPr>
    </w:p>
    <w:p w:rsidR="00EC16B7" w:rsidRDefault="00EC16B7" w:rsidP="00EC16B7">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1. Общая характеристика сферы муниципального управления городского округа Люберцы, основные проблемы, инерционный прогноз ее развития</w:t>
      </w:r>
    </w:p>
    <w:p w:rsidR="00EC16B7" w:rsidRDefault="00EC16B7" w:rsidP="00EC16B7">
      <w:pPr>
        <w:widowControl w:val="0"/>
        <w:autoSpaceDE w:val="0"/>
        <w:autoSpaceDN w:val="0"/>
        <w:adjustRightInd w:val="0"/>
        <w:spacing w:after="0" w:line="240" w:lineRule="auto"/>
        <w:jc w:val="both"/>
        <w:rPr>
          <w:rFonts w:ascii="Arial" w:eastAsiaTheme="minorEastAsia" w:hAnsi="Arial" w:cs="Arial"/>
          <w:b/>
          <w:sz w:val="24"/>
          <w:szCs w:val="24"/>
        </w:rPr>
      </w:pPr>
    </w:p>
    <w:p w:rsidR="00EC16B7" w:rsidRDefault="00EC16B7" w:rsidP="00EC16B7">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EC16B7" w:rsidRDefault="00EC16B7" w:rsidP="00EC16B7">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EC16B7" w:rsidRDefault="00EC16B7" w:rsidP="00EC16B7">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В 2017 году по итогам </w:t>
      </w:r>
      <w:proofErr w:type="gramStart"/>
      <w:r>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Обращения граждан поступали по следующим каналам связи:</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lastRenderedPageBreak/>
        <w:t>- письменные обращения, поступившие лично от граждан и направленные почтовой связью – 2186;</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адрес электронной почты Губернатора Московской области А.Ю. Воробьева – 1153;</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в адрес электронной почты Главы района В.П. </w:t>
      </w:r>
      <w:proofErr w:type="spellStart"/>
      <w:r>
        <w:rPr>
          <w:rFonts w:ascii="Arial" w:eastAsiaTheme="minorEastAsia" w:hAnsi="Arial" w:cs="Arial"/>
          <w:sz w:val="24"/>
          <w:szCs w:val="24"/>
        </w:rPr>
        <w:t>Ружицкого</w:t>
      </w:r>
      <w:proofErr w:type="spellEnd"/>
      <w:r>
        <w:rPr>
          <w:rFonts w:ascii="Arial" w:eastAsiaTheme="minorEastAsia" w:hAnsi="Arial" w:cs="Arial"/>
          <w:sz w:val="24"/>
          <w:szCs w:val="24"/>
        </w:rPr>
        <w:t xml:space="preserve"> – 1750; </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на личных приемах граждан Главой района и руководством администраций – 250;</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во время проведения «прямых эфиров» на телевидении и радио – 86;</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ходе встреч жителей с Главой района – 79;</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на официальный Интернет-портал администрации – 1455; </w:t>
      </w:r>
    </w:p>
    <w:p w:rsidR="00EC16B7" w:rsidRDefault="00EC16B7" w:rsidP="00EC16B7">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по межведомственной системе электронного документооборота (МСЭД) – 2410.</w:t>
      </w:r>
    </w:p>
    <w:p w:rsidR="00EC16B7" w:rsidRDefault="00EC16B7" w:rsidP="00EC16B7">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Среднегодовая численность постоянного населения городского округа Люберцы за 2016 год составила по данным статистики 301,47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2016 год составили 636,32 руб.</w:t>
      </w:r>
    </w:p>
    <w:p w:rsidR="00EC16B7" w:rsidRDefault="00EC16B7" w:rsidP="00EC16B7">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Настоящая подпрограмма направлена на решение актуальных и требующих в период с 2017 по 2021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p>
    <w:p w:rsidR="00EC16B7" w:rsidRDefault="00EC16B7" w:rsidP="00EC16B7">
      <w:pPr>
        <w:widowControl w:val="0"/>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Pr>
          <w:rFonts w:ascii="Arial" w:eastAsiaTheme="minorEastAsia" w:hAnsi="Arial" w:cs="Arial"/>
          <w:b/>
          <w:sz w:val="24"/>
          <w:szCs w:val="24"/>
        </w:rPr>
        <w:t xml:space="preserve">Инерционный прогноз развития </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Pr>
          <w:rFonts w:ascii="Arial" w:eastAsiaTheme="minorEastAsia" w:hAnsi="Arial" w:cs="Arial"/>
          <w:sz w:val="24"/>
          <w:szCs w:val="24"/>
        </w:rPr>
        <w:t>прогноза развития сферы местного самоуправления городского округа</w:t>
      </w:r>
      <w:proofErr w:type="gramEnd"/>
      <w:r>
        <w:rPr>
          <w:rFonts w:ascii="Arial" w:eastAsiaTheme="minorEastAsia" w:hAnsi="Arial" w:cs="Arial"/>
          <w:sz w:val="24"/>
          <w:szCs w:val="24"/>
        </w:rPr>
        <w:t xml:space="preserve"> Люберцы.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EC16B7" w:rsidRDefault="00EC16B7" w:rsidP="00EC16B7">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EC16B7" w:rsidRDefault="00EC16B7" w:rsidP="00EC16B7">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EC16B7" w:rsidRDefault="00EC16B7" w:rsidP="00EC16B7">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EC16B7" w:rsidRDefault="00EC16B7" w:rsidP="00EC16B7">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EC16B7" w:rsidRDefault="00EC16B7" w:rsidP="00EC16B7">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EC16B7" w:rsidRDefault="00EC16B7" w:rsidP="00EC16B7">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EC16B7" w:rsidRDefault="00EC16B7" w:rsidP="00EC16B7">
      <w:pPr>
        <w:widowControl w:val="0"/>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2.1. Прогноз развития сферы муниципального управления в городском округе Люберцы с учетом реализации подпрограммы, возможные варианты решения проблем</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proofErr w:type="gramStart"/>
      <w:r>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EC16B7" w:rsidRDefault="00EC16B7" w:rsidP="00EC16B7">
      <w:pPr>
        <w:spacing w:after="0" w:line="240" w:lineRule="auto"/>
        <w:jc w:val="both"/>
        <w:rPr>
          <w:rFonts w:ascii="Arial" w:eastAsiaTheme="minorEastAsia" w:hAnsi="Arial" w:cs="Arial"/>
          <w:sz w:val="24"/>
          <w:szCs w:val="24"/>
        </w:rPr>
      </w:pPr>
      <w:r>
        <w:rPr>
          <w:rFonts w:ascii="Arial" w:eastAsiaTheme="minorEastAsia" w:hAnsi="Arial" w:cs="Arial"/>
          <w:sz w:val="24"/>
          <w:szCs w:val="24"/>
        </w:rPr>
        <w:lastRenderedPageBreak/>
        <w:t>эффективное расходование средств бюджета муниципального образования на содержание работников органов местного самоуправления;</w:t>
      </w:r>
    </w:p>
    <w:p w:rsidR="00EC16B7" w:rsidRDefault="00EC16B7" w:rsidP="00EC16B7">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EC16B7" w:rsidRDefault="00EC16B7" w:rsidP="00EC16B7">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EC16B7" w:rsidRDefault="00EC16B7" w:rsidP="00EC16B7">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EC16B7" w:rsidRDefault="00EC16B7" w:rsidP="00EC16B7">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EC16B7" w:rsidRDefault="00EC16B7" w:rsidP="00EC16B7">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EC16B7" w:rsidRDefault="00EC16B7" w:rsidP="00EC16B7">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в </w:t>
      </w:r>
      <w:hyperlink r:id="rId14"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1 к Программе.</w:t>
      </w:r>
    </w:p>
    <w:p w:rsidR="00EC16B7" w:rsidRDefault="00EC16B7" w:rsidP="00EC16B7">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4. Цели и задачи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Цель подпрограммы «Организация муниципального управления»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EC16B7" w:rsidRDefault="00EC16B7" w:rsidP="00EC16B7">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Pr>
          <w:rFonts w:ascii="Arial" w:eastAsiaTheme="minorEastAsia" w:hAnsi="Arial" w:cs="Arial"/>
          <w:b/>
          <w:sz w:val="24"/>
          <w:szCs w:val="24"/>
        </w:rPr>
        <w:t>5. Планируемые результаты реализации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hyperlink r:id="rId15" w:anchor="Par1985" w:history="1">
        <w:r>
          <w:rPr>
            <w:rStyle w:val="a3"/>
            <w:rFonts w:ascii="Arial" w:eastAsiaTheme="minorEastAsia" w:hAnsi="Arial" w:cs="Arial"/>
            <w:color w:val="auto"/>
            <w:sz w:val="24"/>
            <w:szCs w:val="24"/>
            <w:u w:val="none"/>
          </w:rPr>
          <w:t>Методика</w:t>
        </w:r>
      </w:hyperlink>
      <w:r>
        <w:rPr>
          <w:rFonts w:ascii="Arial" w:hAnsi="Arial" w:cs="Arial"/>
          <w:sz w:val="24"/>
          <w:szCs w:val="24"/>
        </w:rPr>
        <w:t xml:space="preserve"> </w:t>
      </w:r>
      <w:proofErr w:type="gramStart"/>
      <w:r>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Pr>
          <w:rFonts w:ascii="Arial" w:eastAsiaTheme="minorEastAsia" w:hAnsi="Arial" w:cs="Arial"/>
          <w:sz w:val="24"/>
          <w:szCs w:val="24"/>
        </w:rPr>
        <w:t xml:space="preserve"> приведена в приложении № 3.</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реализации муниципальной программы приведены в </w:t>
      </w:r>
      <w:hyperlink r:id="rId16" w:anchor="Par54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2.</w:t>
      </w:r>
    </w:p>
    <w:p w:rsidR="00EC16B7" w:rsidRDefault="00EC16B7" w:rsidP="00EC16B7">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Pr>
          <w:rFonts w:ascii="Arial" w:eastAsiaTheme="minorEastAsia" w:hAnsi="Arial" w:cs="Arial"/>
          <w:b/>
          <w:sz w:val="24"/>
          <w:szCs w:val="24"/>
        </w:rPr>
        <w:t>6. Финансирование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 и средств бюджета Московской области.</w:t>
      </w:r>
    </w:p>
    <w:tbl>
      <w:tblPr>
        <w:tblW w:w="4967"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508"/>
        <w:gridCol w:w="2303"/>
        <w:gridCol w:w="2022"/>
        <w:gridCol w:w="2016"/>
        <w:gridCol w:w="2016"/>
        <w:gridCol w:w="2016"/>
        <w:gridCol w:w="1868"/>
      </w:tblGrid>
      <w:tr w:rsidR="00EC16B7" w:rsidTr="00EC16B7">
        <w:trPr>
          <w:trHeight w:val="293"/>
        </w:trPr>
        <w:tc>
          <w:tcPr>
            <w:tcW w:w="1114" w:type="pct"/>
            <w:vMerge w:val="restart"/>
            <w:tcBorders>
              <w:top w:val="single" w:sz="4" w:space="0" w:color="auto"/>
              <w:left w:val="single" w:sz="4" w:space="0" w:color="auto"/>
              <w:bottom w:val="single" w:sz="4" w:space="0" w:color="auto"/>
              <w:right w:val="single" w:sz="4" w:space="0" w:color="000000"/>
            </w:tcBorders>
            <w:vAlign w:val="bottom"/>
            <w:hideMark/>
          </w:tcPr>
          <w:p w:rsidR="00EC16B7" w:rsidRDefault="00EC16B7">
            <w:pPr>
              <w:spacing w:after="0" w:line="240" w:lineRule="auto"/>
              <w:jc w:val="center"/>
              <w:rPr>
                <w:rFonts w:ascii="Arial" w:eastAsiaTheme="minorEastAsia" w:hAnsi="Arial" w:cs="Arial"/>
                <w:sz w:val="24"/>
                <w:szCs w:val="24"/>
                <w:lang w:eastAsia="ru-RU"/>
              </w:rPr>
            </w:pPr>
            <w:r>
              <w:rPr>
                <w:rFonts w:ascii="Arial" w:eastAsia="Times New Roman" w:hAnsi="Arial" w:cs="Arial"/>
                <w:color w:val="000000"/>
                <w:sz w:val="24"/>
                <w:szCs w:val="24"/>
                <w:lang w:eastAsia="ru-RU"/>
              </w:rPr>
              <w:lastRenderedPageBreak/>
              <w:t>Всего, в том числе:</w:t>
            </w:r>
          </w:p>
        </w:tc>
        <w:tc>
          <w:tcPr>
            <w:tcW w:w="731" w:type="pct"/>
            <w:tcBorders>
              <w:top w:val="single" w:sz="4" w:space="0" w:color="auto"/>
              <w:left w:val="single" w:sz="4" w:space="0" w:color="000000"/>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642"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640"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640"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640"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593" w:type="pct"/>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EC16B7" w:rsidTr="00EC16B7">
        <w:trPr>
          <w:trHeight w:val="375"/>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EC16B7" w:rsidRDefault="00EC16B7">
            <w:pPr>
              <w:spacing w:after="0" w:line="240" w:lineRule="auto"/>
              <w:rPr>
                <w:rFonts w:ascii="Arial" w:eastAsiaTheme="minorEastAsia" w:hAnsi="Arial" w:cs="Arial"/>
                <w:sz w:val="24"/>
                <w:szCs w:val="24"/>
                <w:lang w:eastAsia="ru-RU"/>
              </w:rPr>
            </w:pPr>
          </w:p>
        </w:tc>
        <w:tc>
          <w:tcPr>
            <w:tcW w:w="731" w:type="pc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3 927 347.67</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833 775.44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802 305.28</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792 652.19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749 577.38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r w:rsidR="00EC16B7" w:rsidTr="00EC16B7">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29 746.00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16 124.00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12 542.00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540.00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540.00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EC16B7" w:rsidTr="00EC16B7">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3 897 601.67</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817 651.44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789 763.28</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792 112.19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bl>
    <w:p w:rsidR="00EC16B7" w:rsidRDefault="00EC16B7" w:rsidP="00EC16B7">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Pr>
          <w:rFonts w:ascii="Arial" w:eastAsiaTheme="minorEastAsia" w:hAnsi="Arial" w:cs="Arial"/>
          <w:b/>
          <w:sz w:val="24"/>
          <w:szCs w:val="24"/>
        </w:rPr>
        <w:t>7. Порядок взаимодействия ответственных за выполнение мероприятий подпрограммы с заказчиком муниципальной 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организуют управление реализацией подпрограммы и осуществляют взаимодействие с ответственными лицами за выполнение мероприятий программы, обеспечивая:</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контроль реализации мероприятий подпрограммы в ходе ее реализации;</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внесение предложений о корректировке параметров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Исполнители мероприятий подпрограммы готовят и представляют соответственно заказчикам подпрограммы информацию, отчеты и аналитические справки о ходе реализации мероприятий и о результатах реализованных мероприятий.</w:t>
      </w:r>
    </w:p>
    <w:p w:rsidR="00EC16B7" w:rsidRDefault="00EC16B7" w:rsidP="00EC16B7">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Pr>
          <w:rFonts w:ascii="Arial" w:eastAsiaTheme="minorEastAsia" w:hAnsi="Arial" w:cs="Arial"/>
          <w:b/>
          <w:sz w:val="24"/>
          <w:szCs w:val="24"/>
        </w:rPr>
        <w:t>8. Состав, форма и сроки представления отчетности о ходе реализации мероприятий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bCs/>
          <w:sz w:val="24"/>
          <w:szCs w:val="24"/>
        </w:rPr>
        <w:t xml:space="preserve">С целью контроля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roofErr w:type="gramEnd"/>
    </w:p>
    <w:p w:rsidR="00EC16B7" w:rsidRDefault="00EC16B7" w:rsidP="00EC16B7">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9. Методика оценки эффективности реализации подпрограммы</w:t>
      </w:r>
    </w:p>
    <w:p w:rsidR="00EC16B7" w:rsidRDefault="00EC16B7" w:rsidP="00EC16B7">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EC16B7" w:rsidRDefault="00EC16B7" w:rsidP="00EC16B7">
      <w:pPr>
        <w:widowControl w:val="0"/>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3.</w:t>
      </w:r>
    </w:p>
    <w:p w:rsidR="00EC16B7" w:rsidRDefault="00EC16B7" w:rsidP="00EC16B7">
      <w:pPr>
        <w:spacing w:after="0" w:line="240" w:lineRule="auto"/>
        <w:rPr>
          <w:rFonts w:ascii="Arial" w:eastAsiaTheme="minorEastAsia" w:hAnsi="Arial" w:cs="Arial"/>
          <w:sz w:val="24"/>
          <w:szCs w:val="24"/>
          <w:lang w:eastAsia="ru-RU"/>
        </w:rPr>
        <w:sectPr w:rsidR="00EC16B7">
          <w:pgSz w:w="16838" w:h="11906" w:orient="landscape"/>
          <w:pgMar w:top="567" w:right="567" w:bottom="567" w:left="567" w:header="0" w:footer="0" w:gutter="0"/>
          <w:cols w:space="720"/>
        </w:sectPr>
      </w:pPr>
    </w:p>
    <w:tbl>
      <w:tblPr>
        <w:tblW w:w="17827" w:type="dxa"/>
        <w:tblInd w:w="93" w:type="dxa"/>
        <w:tblLook w:val="04A0" w:firstRow="1" w:lastRow="0" w:firstColumn="1" w:lastColumn="0" w:noHBand="0" w:noVBand="1"/>
      </w:tblPr>
      <w:tblGrid>
        <w:gridCol w:w="222"/>
        <w:gridCol w:w="2868"/>
        <w:gridCol w:w="2934"/>
        <w:gridCol w:w="2922"/>
        <w:gridCol w:w="1134"/>
        <w:gridCol w:w="239"/>
        <w:gridCol w:w="236"/>
        <w:gridCol w:w="560"/>
        <w:gridCol w:w="390"/>
        <w:gridCol w:w="744"/>
        <w:gridCol w:w="949"/>
        <w:gridCol w:w="428"/>
        <w:gridCol w:w="533"/>
        <w:gridCol w:w="308"/>
        <w:gridCol w:w="716"/>
        <w:gridCol w:w="1498"/>
        <w:gridCol w:w="1146"/>
      </w:tblGrid>
      <w:tr w:rsidR="00EC16B7" w:rsidTr="00EC16B7">
        <w:trPr>
          <w:trHeight w:val="285"/>
        </w:trPr>
        <w:tc>
          <w:tcPr>
            <w:tcW w:w="0" w:type="auto"/>
            <w:noWrap/>
            <w:hideMark/>
          </w:tcPr>
          <w:p w:rsidR="00EC16B7" w:rsidRDefault="00EC16B7"/>
        </w:tc>
        <w:tc>
          <w:tcPr>
            <w:tcW w:w="2868" w:type="dxa"/>
            <w:noWrap/>
            <w:hideMark/>
          </w:tcPr>
          <w:p w:rsidR="00EC16B7" w:rsidRDefault="00EC16B7"/>
        </w:tc>
        <w:tc>
          <w:tcPr>
            <w:tcW w:w="2934" w:type="dxa"/>
            <w:noWrap/>
            <w:hideMark/>
          </w:tcPr>
          <w:p w:rsidR="00EC16B7" w:rsidRDefault="00EC16B7"/>
        </w:tc>
        <w:tc>
          <w:tcPr>
            <w:tcW w:w="4295" w:type="dxa"/>
            <w:gridSpan w:val="3"/>
            <w:noWrap/>
            <w:hideMark/>
          </w:tcPr>
          <w:p w:rsidR="00EC16B7" w:rsidRDefault="00EC16B7"/>
        </w:tc>
        <w:tc>
          <w:tcPr>
            <w:tcW w:w="236" w:type="dxa"/>
            <w:noWrap/>
            <w:hideMark/>
          </w:tcPr>
          <w:p w:rsidR="00EC16B7" w:rsidRDefault="00EC16B7"/>
        </w:tc>
        <w:tc>
          <w:tcPr>
            <w:tcW w:w="950" w:type="dxa"/>
            <w:gridSpan w:val="2"/>
            <w:noWrap/>
            <w:hideMark/>
          </w:tcPr>
          <w:p w:rsidR="00EC16B7" w:rsidRDefault="00EC16B7"/>
        </w:tc>
        <w:tc>
          <w:tcPr>
            <w:tcW w:w="2121" w:type="dxa"/>
            <w:gridSpan w:val="3"/>
            <w:noWrap/>
            <w:hideMark/>
          </w:tcPr>
          <w:p w:rsidR="00EC16B7" w:rsidRDefault="00EC16B7"/>
        </w:tc>
        <w:tc>
          <w:tcPr>
            <w:tcW w:w="841" w:type="dxa"/>
            <w:gridSpan w:val="2"/>
            <w:noWrap/>
            <w:hideMark/>
          </w:tcPr>
          <w:p w:rsidR="00EC16B7" w:rsidRDefault="00EC16B7"/>
        </w:tc>
        <w:tc>
          <w:tcPr>
            <w:tcW w:w="2214" w:type="dxa"/>
            <w:gridSpan w:val="2"/>
            <w:noWrap/>
            <w:hideMark/>
          </w:tcPr>
          <w:p w:rsidR="00EC16B7" w:rsidRDefault="00EC16B7"/>
        </w:tc>
        <w:tc>
          <w:tcPr>
            <w:tcW w:w="1146" w:type="dxa"/>
            <w:noWrap/>
            <w:hideMark/>
          </w:tcPr>
          <w:p w:rsidR="00EC16B7" w:rsidRDefault="00EC16B7"/>
        </w:tc>
      </w:tr>
      <w:tr w:rsidR="00EC16B7" w:rsidTr="00EC16B7">
        <w:trPr>
          <w:gridAfter w:val="2"/>
          <w:wAfter w:w="2644" w:type="dxa"/>
          <w:trHeight w:val="570"/>
        </w:trPr>
        <w:tc>
          <w:tcPr>
            <w:tcW w:w="15183" w:type="dxa"/>
            <w:gridSpan w:val="15"/>
            <w:tcBorders>
              <w:top w:val="nil"/>
              <w:left w:val="nil"/>
              <w:bottom w:val="single" w:sz="4" w:space="0" w:color="000000"/>
              <w:right w:val="nil"/>
            </w:tcBorders>
            <w:hideMark/>
          </w:tcPr>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EC16B7" w:rsidRDefault="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EC16B7" w:rsidTr="00EC16B7">
        <w:trPr>
          <w:gridAfter w:val="2"/>
          <w:wAfter w:w="2644" w:type="dxa"/>
          <w:trHeight w:val="330"/>
        </w:trPr>
        <w:tc>
          <w:tcPr>
            <w:tcW w:w="3090" w:type="dxa"/>
            <w:gridSpan w:val="2"/>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093" w:type="dxa"/>
            <w:gridSpan w:val="13"/>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EC16B7" w:rsidTr="00EC16B7">
        <w:trPr>
          <w:gridAfter w:val="2"/>
          <w:wAfter w:w="2644" w:type="dxa"/>
          <w:trHeight w:val="330"/>
        </w:trPr>
        <w:tc>
          <w:tcPr>
            <w:tcW w:w="3090" w:type="dxa"/>
            <w:gridSpan w:val="2"/>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2093" w:type="dxa"/>
            <w:gridSpan w:val="13"/>
            <w:tcBorders>
              <w:top w:val="single" w:sz="4" w:space="0" w:color="000000"/>
              <w:left w:val="nil"/>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EC16B7" w:rsidTr="00EC16B7">
        <w:trPr>
          <w:gridAfter w:val="2"/>
          <w:wAfter w:w="2644" w:type="dxa"/>
          <w:trHeight w:val="615"/>
        </w:trPr>
        <w:tc>
          <w:tcPr>
            <w:tcW w:w="3090" w:type="dxa"/>
            <w:gridSpan w:val="2"/>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34" w:type="dxa"/>
            <w:vMerge w:val="restart"/>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922" w:type="dxa"/>
            <w:vMerge w:val="restart"/>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6237" w:type="dxa"/>
            <w:gridSpan w:val="11"/>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EC16B7" w:rsidTr="00EC16B7">
        <w:trPr>
          <w:gridAfter w:val="2"/>
          <w:wAfter w:w="2644" w:type="dxa"/>
          <w:trHeight w:val="27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gridSpan w:val="11"/>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gridAfter w:val="2"/>
          <w:wAfter w:w="2644" w:type="dxa"/>
          <w:trHeight w:val="25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35" w:type="dxa"/>
            <w:gridSpan w:val="3"/>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34" w:type="dxa"/>
            <w:gridSpan w:val="2"/>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949" w:type="dxa"/>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961" w:type="dxa"/>
            <w:gridSpan w:val="2"/>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24" w:type="dxa"/>
            <w:gridSpan w:val="2"/>
            <w:tcBorders>
              <w:top w:val="nil"/>
              <w:left w:val="nil"/>
              <w:bottom w:val="single" w:sz="4" w:space="0" w:color="000000"/>
              <w:right w:val="single" w:sz="4" w:space="0" w:color="000000"/>
            </w:tcBorders>
            <w:vAlign w:val="center"/>
            <w:hideMark/>
          </w:tcPr>
          <w:p w:rsidR="00EC16B7" w:rsidRDefault="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EC16B7" w:rsidTr="00EC16B7">
        <w:trPr>
          <w:gridAfter w:val="2"/>
          <w:wAfter w:w="2644" w:type="dxa"/>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34" w:type="dxa"/>
            <w:vMerge w:val="restart"/>
            <w:tcBorders>
              <w:top w:val="nil"/>
              <w:left w:val="single" w:sz="4" w:space="0" w:color="000000"/>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22" w:type="dxa"/>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134" w:type="dxa"/>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1035" w:type="dxa"/>
            <w:gridSpan w:val="3"/>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134" w:type="dxa"/>
            <w:gridSpan w:val="2"/>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949" w:type="dxa"/>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961" w:type="dxa"/>
            <w:gridSpan w:val="2"/>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024" w:type="dxa"/>
            <w:gridSpan w:val="2"/>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EC16B7" w:rsidTr="00EC16B7">
        <w:trPr>
          <w:gridAfter w:val="2"/>
          <w:wAfter w:w="2644" w:type="dxa"/>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22" w:type="dxa"/>
            <w:tcBorders>
              <w:top w:val="nil"/>
              <w:left w:val="nil"/>
              <w:bottom w:val="single" w:sz="4" w:space="0" w:color="000000"/>
              <w:right w:val="single" w:sz="4" w:space="0" w:color="000000"/>
            </w:tcBorders>
            <w:hideMark/>
          </w:tcPr>
          <w:p w:rsidR="00EC16B7" w:rsidRDefault="00EC16B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1035" w:type="dxa"/>
            <w:gridSpan w:val="3"/>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134" w:type="dxa"/>
            <w:gridSpan w:val="2"/>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949" w:type="dxa"/>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961" w:type="dxa"/>
            <w:gridSpan w:val="2"/>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024" w:type="dxa"/>
            <w:gridSpan w:val="2"/>
            <w:tcBorders>
              <w:top w:val="nil"/>
              <w:left w:val="nil"/>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EC16B7" w:rsidRDefault="00EC16B7" w:rsidP="00EC16B7">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EC16B7" w:rsidRDefault="00EC16B7" w:rsidP="00EC16B7">
      <w:pPr>
        <w:widowControl w:val="0"/>
        <w:numPr>
          <w:ilvl w:val="0"/>
          <w:numId w:val="1"/>
        </w:numPr>
        <w:autoSpaceDE w:val="0"/>
        <w:autoSpaceDN w:val="0"/>
        <w:adjustRightInd w:val="0"/>
        <w:spacing w:after="0" w:line="240" w:lineRule="auto"/>
        <w:contextualSpacing/>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EC16B7" w:rsidRDefault="00EC16B7" w:rsidP="00EC16B7">
      <w:pPr>
        <w:widowControl w:val="0"/>
        <w:autoSpaceDE w:val="0"/>
        <w:autoSpaceDN w:val="0"/>
        <w:adjustRightInd w:val="0"/>
        <w:spacing w:after="0" w:line="240" w:lineRule="auto"/>
        <w:ind w:left="36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 xml:space="preserve"> инерционный прогноз ее развития</w:t>
      </w:r>
    </w:p>
    <w:p w:rsidR="00EC16B7" w:rsidRDefault="00EC16B7" w:rsidP="00EC16B7">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EC16B7" w:rsidRDefault="00EC16B7" w:rsidP="00EC16B7">
      <w:pPr>
        <w:numPr>
          <w:ilvl w:val="1"/>
          <w:numId w:val="1"/>
        </w:numPr>
        <w:spacing w:after="0" w:line="240" w:lineRule="auto"/>
        <w:jc w:val="both"/>
        <w:rPr>
          <w:rFonts w:ascii="Arial" w:eastAsia="Times New Roman" w:hAnsi="Arial" w:cs="Arial"/>
          <w:b/>
          <w:sz w:val="24"/>
          <w:szCs w:val="24"/>
          <w:lang w:eastAsia="ru-RU"/>
        </w:rPr>
      </w:pPr>
      <w:bookmarkStart w:id="9" w:name="Par296"/>
      <w:bookmarkEnd w:id="9"/>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EC16B7" w:rsidRDefault="00EC16B7" w:rsidP="00EC16B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EC16B7" w:rsidRDefault="00EC16B7" w:rsidP="00EC16B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1998 г. «Об основных гарантиях прав ребенка в РФ»; от 24 июня 1999 г. «Об основах системы профилактики безнадзорности и правонарушений несовершеннолетних» и другие нормативно-правовые акты федерального уровня.</w:t>
      </w:r>
    </w:p>
    <w:p w:rsidR="00EC16B7" w:rsidRDefault="00EC16B7" w:rsidP="00EC16B7">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Pr>
          <w:rFonts w:ascii="Arial" w:eastAsia="Times New Roman" w:hAnsi="Arial" w:cs="Arial"/>
          <w:sz w:val="24"/>
          <w:szCs w:val="24"/>
          <w:lang w:eastAsia="ru-RU"/>
        </w:rPr>
        <w:t>расположение</w:t>
      </w:r>
      <w:proofErr w:type="gramEnd"/>
      <w:r>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EC16B7" w:rsidRDefault="00EC16B7" w:rsidP="00EC16B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EC16B7" w:rsidRDefault="00EC16B7" w:rsidP="00EC16B7">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EC16B7" w:rsidRDefault="00EC16B7" w:rsidP="00EC16B7">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EC16B7" w:rsidTr="00EC16B7">
        <w:tc>
          <w:tcPr>
            <w:tcW w:w="5637" w:type="dxa"/>
            <w:tcBorders>
              <w:top w:val="single" w:sz="4" w:space="0" w:color="auto"/>
              <w:left w:val="single" w:sz="4" w:space="0" w:color="auto"/>
              <w:bottom w:val="single" w:sz="4" w:space="0" w:color="auto"/>
              <w:right w:val="single" w:sz="4" w:space="0" w:color="auto"/>
            </w:tcBorders>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4"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EC16B7" w:rsidTr="00EC16B7">
        <w:tc>
          <w:tcPr>
            <w:tcW w:w="5637"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Всего совершено преступлений несовершеннолетними</w:t>
            </w: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27</w:t>
            </w:r>
          </w:p>
        </w:tc>
        <w:tc>
          <w:tcPr>
            <w:tcW w:w="1984"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26</w:t>
            </w:r>
          </w:p>
        </w:tc>
      </w:tr>
      <w:tr w:rsidR="00EC16B7" w:rsidTr="00EC16B7">
        <w:tc>
          <w:tcPr>
            <w:tcW w:w="5637"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 них участвовало несовершеннолетних</w:t>
            </w: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c>
          <w:tcPr>
            <w:tcW w:w="1984"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r>
    </w:tbl>
    <w:p w:rsidR="00EC16B7" w:rsidRDefault="00EC16B7" w:rsidP="00EC16B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EC16B7" w:rsidTr="00EC16B7">
        <w:tc>
          <w:tcPr>
            <w:tcW w:w="5637" w:type="dxa"/>
            <w:tcBorders>
              <w:top w:val="single" w:sz="4" w:space="0" w:color="auto"/>
              <w:left w:val="single" w:sz="4" w:space="0" w:color="auto"/>
              <w:bottom w:val="single" w:sz="4" w:space="0" w:color="auto"/>
              <w:right w:val="single" w:sz="4" w:space="0" w:color="auto"/>
            </w:tcBorders>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EC16B7" w:rsidTr="00EC16B7">
        <w:tc>
          <w:tcPr>
            <w:tcW w:w="5637"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60</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842"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87</w:t>
            </w:r>
          </w:p>
        </w:tc>
        <w:tc>
          <w:tcPr>
            <w:tcW w:w="1985"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101</w:t>
            </w:r>
          </w:p>
        </w:tc>
      </w:tr>
    </w:tbl>
    <w:p w:rsidR="00EC16B7" w:rsidRDefault="00EC16B7" w:rsidP="00EC16B7">
      <w:pPr>
        <w:spacing w:after="0" w:line="240" w:lineRule="auto"/>
        <w:ind w:firstLine="900"/>
        <w:jc w:val="both"/>
        <w:rPr>
          <w:rFonts w:ascii="Arial" w:eastAsia="Times New Roman" w:hAnsi="Arial" w:cs="Arial"/>
          <w:sz w:val="24"/>
          <w:szCs w:val="24"/>
          <w:lang w:eastAsia="ru-RU"/>
        </w:rPr>
      </w:pPr>
    </w:p>
    <w:p w:rsidR="00EC16B7" w:rsidRDefault="00EC16B7" w:rsidP="00EC16B7">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EC16B7" w:rsidTr="00EC16B7">
        <w:tc>
          <w:tcPr>
            <w:tcW w:w="5637" w:type="dxa"/>
            <w:tcBorders>
              <w:top w:val="single" w:sz="4" w:space="0" w:color="auto"/>
              <w:left w:val="single" w:sz="4" w:space="0" w:color="auto"/>
              <w:bottom w:val="single" w:sz="4" w:space="0" w:color="auto"/>
              <w:right w:val="single" w:sz="4" w:space="0" w:color="auto"/>
            </w:tcBorders>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EC16B7" w:rsidTr="00EC16B7">
        <w:tc>
          <w:tcPr>
            <w:tcW w:w="5637"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51</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43</w:t>
            </w:r>
          </w:p>
        </w:tc>
        <w:tc>
          <w:tcPr>
            <w:tcW w:w="1842"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985"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r>
    </w:tbl>
    <w:p w:rsidR="00EC16B7" w:rsidRDefault="00EC16B7" w:rsidP="00EC16B7">
      <w:pPr>
        <w:spacing w:after="0" w:line="240" w:lineRule="auto"/>
        <w:ind w:firstLine="900"/>
        <w:jc w:val="both"/>
        <w:rPr>
          <w:rFonts w:ascii="Arial" w:eastAsia="Times New Roman" w:hAnsi="Arial" w:cs="Arial"/>
          <w:sz w:val="24"/>
          <w:szCs w:val="24"/>
          <w:lang w:eastAsia="ru-RU"/>
        </w:rPr>
      </w:pPr>
    </w:p>
    <w:p w:rsidR="00EC16B7" w:rsidRDefault="00EC16B7" w:rsidP="00EC16B7">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EC16B7" w:rsidTr="00EC16B7">
        <w:tc>
          <w:tcPr>
            <w:tcW w:w="5637" w:type="dxa"/>
            <w:tcBorders>
              <w:top w:val="single" w:sz="4" w:space="0" w:color="auto"/>
              <w:left w:val="single" w:sz="4" w:space="0" w:color="auto"/>
              <w:bottom w:val="single" w:sz="4" w:space="0" w:color="auto"/>
              <w:right w:val="single" w:sz="4" w:space="0" w:color="auto"/>
            </w:tcBorders>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984"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560"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EC16B7" w:rsidTr="00EC16B7">
        <w:tc>
          <w:tcPr>
            <w:tcW w:w="5637"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984"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34</w:t>
            </w:r>
          </w:p>
        </w:tc>
        <w:tc>
          <w:tcPr>
            <w:tcW w:w="1560"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1842"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hideMark/>
          </w:tcPr>
          <w:p w:rsidR="00EC16B7" w:rsidRDefault="00EC16B7">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33</w:t>
            </w:r>
          </w:p>
        </w:tc>
      </w:tr>
    </w:tbl>
    <w:p w:rsidR="00EC16B7" w:rsidRDefault="00EC16B7" w:rsidP="00EC16B7">
      <w:pPr>
        <w:spacing w:after="0" w:line="240" w:lineRule="auto"/>
        <w:ind w:firstLine="900"/>
        <w:jc w:val="both"/>
        <w:rPr>
          <w:rFonts w:ascii="Arial" w:eastAsia="Times New Roman" w:hAnsi="Arial" w:cs="Arial"/>
          <w:sz w:val="24"/>
          <w:szCs w:val="24"/>
          <w:lang w:eastAsia="ru-RU"/>
        </w:rPr>
      </w:pPr>
    </w:p>
    <w:p w:rsidR="00EC16B7" w:rsidRDefault="00EC16B7" w:rsidP="00EC16B7">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Pr>
          <w:rFonts w:ascii="Arial" w:eastAsia="Times New Roman" w:hAnsi="Arial" w:cs="Arial"/>
          <w:sz w:val="24"/>
          <w:szCs w:val="24"/>
          <w:lang w:eastAsia="ru-RU"/>
        </w:rPr>
        <w:t>дезадаптация</w:t>
      </w:r>
      <w:proofErr w:type="spellEnd"/>
      <w:r>
        <w:rPr>
          <w:rFonts w:ascii="Arial" w:eastAsia="Times New Roman" w:hAnsi="Arial" w:cs="Arial"/>
          <w:sz w:val="24"/>
          <w:szCs w:val="24"/>
          <w:lang w:eastAsia="ru-RU"/>
        </w:rPr>
        <w:br/>
        <w:t xml:space="preserve">и педагогическая некомпетентность родителей. </w:t>
      </w:r>
    </w:p>
    <w:p w:rsidR="00EC16B7" w:rsidRDefault="00EC16B7" w:rsidP="00EC16B7">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EC16B7" w:rsidRDefault="00EC16B7" w:rsidP="00EC16B7">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EC16B7" w:rsidRDefault="00EC16B7" w:rsidP="00EC16B7">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EC16B7" w:rsidRDefault="00EC16B7" w:rsidP="00EC16B7">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EC16B7" w:rsidRDefault="00EC16B7" w:rsidP="00EC16B7">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EC16B7" w:rsidRDefault="00EC16B7" w:rsidP="00EC16B7">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EC16B7" w:rsidRDefault="00EC16B7" w:rsidP="00EC16B7">
      <w:pPr>
        <w:spacing w:after="0" w:line="240" w:lineRule="auto"/>
        <w:ind w:firstLine="900"/>
        <w:jc w:val="both"/>
        <w:rPr>
          <w:rFonts w:ascii="Arial" w:eastAsia="Times New Roman" w:hAnsi="Arial" w:cs="Arial"/>
          <w:sz w:val="24"/>
          <w:szCs w:val="24"/>
          <w:lang w:eastAsia="ru-RU"/>
        </w:rPr>
      </w:pPr>
    </w:p>
    <w:p w:rsidR="00EC16B7" w:rsidRDefault="00EC16B7" w:rsidP="00EC16B7">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EC16B7" w:rsidRDefault="00EC16B7" w:rsidP="00EC16B7">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EC16B7" w:rsidRDefault="00EC16B7" w:rsidP="00EC16B7">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Основные проблемы:</w:t>
      </w:r>
    </w:p>
    <w:p w:rsidR="00EC16B7" w:rsidRDefault="00EC16B7" w:rsidP="00EC16B7">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EC16B7" w:rsidRDefault="00EC16B7" w:rsidP="00EC16B7">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EC16B7" w:rsidRDefault="00EC16B7" w:rsidP="00EC16B7">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EC16B7" w:rsidRDefault="00EC16B7" w:rsidP="00EC16B7">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EC16B7" w:rsidRDefault="00EC16B7" w:rsidP="00EC16B7">
      <w:pPr>
        <w:numPr>
          <w:ilvl w:val="0"/>
          <w:numId w:val="2"/>
        </w:numPr>
        <w:spacing w:after="0" w:line="240" w:lineRule="auto"/>
        <w:ind w:firstLine="709"/>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Социальная</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исключенность</w:t>
      </w:r>
      <w:proofErr w:type="spellEnd"/>
      <w:r>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EC16B7" w:rsidRDefault="00EC16B7" w:rsidP="00EC16B7">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EC16B7" w:rsidRDefault="00EC16B7" w:rsidP="00EC16B7">
      <w:pPr>
        <w:spacing w:after="0" w:line="240" w:lineRule="auto"/>
        <w:ind w:firstLine="709"/>
        <w:jc w:val="both"/>
        <w:rPr>
          <w:rFonts w:ascii="Arial" w:eastAsia="Times New Roman" w:hAnsi="Arial" w:cs="Arial"/>
          <w:sz w:val="24"/>
          <w:szCs w:val="24"/>
          <w:lang w:eastAsia="ru-RU"/>
        </w:rPr>
      </w:pPr>
    </w:p>
    <w:p w:rsidR="00EC16B7" w:rsidRDefault="00EC16B7" w:rsidP="00EC16B7">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EC16B7" w:rsidRDefault="00EC16B7" w:rsidP="00EC16B7">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EC16B7" w:rsidRDefault="00EC16B7" w:rsidP="00EC16B7">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EC16B7" w:rsidRDefault="00EC16B7" w:rsidP="00EC16B7">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EC16B7" w:rsidRDefault="00EC16B7" w:rsidP="00EC16B7">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Снижение количества семей, вышедших из кризисного состояния, к 2022 году до 60 семей.</w:t>
      </w:r>
    </w:p>
    <w:p w:rsidR="00EC16B7" w:rsidRDefault="00EC16B7" w:rsidP="00EC16B7">
      <w:pPr>
        <w:spacing w:after="0" w:line="240" w:lineRule="auto"/>
        <w:ind w:firstLine="709"/>
        <w:jc w:val="both"/>
        <w:rPr>
          <w:rFonts w:ascii="Arial" w:eastAsia="Times New Roman" w:hAnsi="Arial" w:cs="Arial"/>
          <w:sz w:val="24"/>
          <w:szCs w:val="24"/>
          <w:lang w:eastAsia="ru-RU"/>
        </w:rPr>
      </w:pPr>
    </w:p>
    <w:p w:rsidR="00EC16B7" w:rsidRDefault="00EC16B7" w:rsidP="00EC16B7">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EC16B7" w:rsidRDefault="00EC16B7" w:rsidP="00EC16B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EC16B7" w:rsidRDefault="00EC16B7" w:rsidP="00EC16B7">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EC16B7" w:rsidRDefault="00EC16B7" w:rsidP="00EC16B7">
      <w:pPr>
        <w:numPr>
          <w:ilvl w:val="0"/>
          <w:numId w:val="3"/>
        </w:num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EC16B7" w:rsidRDefault="00EC16B7" w:rsidP="00EC16B7">
      <w:pPr>
        <w:spacing w:after="0" w:line="240" w:lineRule="auto"/>
        <w:ind w:firstLine="709"/>
        <w:jc w:val="both"/>
        <w:rPr>
          <w:rFonts w:ascii="Arial" w:eastAsia="Times New Roman" w:hAnsi="Arial" w:cs="Arial"/>
          <w:sz w:val="24"/>
          <w:szCs w:val="24"/>
          <w:lang w:eastAsia="ru-RU"/>
        </w:rPr>
      </w:pPr>
    </w:p>
    <w:p w:rsidR="00EC16B7" w:rsidRDefault="00EC16B7" w:rsidP="00EC16B7">
      <w:pPr>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3. Цели и задачи подпрограммы.</w:t>
      </w:r>
    </w:p>
    <w:p w:rsidR="00EC16B7" w:rsidRDefault="00EC16B7" w:rsidP="00EC16B7">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Pr>
          <w:rFonts w:ascii="Arial" w:eastAsia="Times New Roman" w:hAnsi="Arial" w:cs="Arial"/>
          <w:sz w:val="24"/>
          <w:szCs w:val="24"/>
          <w:lang w:eastAsia="ru-RU"/>
        </w:rPr>
        <w:t>Цель подпрограммы – п</w:t>
      </w:r>
      <w:r>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EC16B7" w:rsidRDefault="00EC16B7" w:rsidP="00EC16B7">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Для достижения этой цели планируется решение следующей задачи:</w:t>
      </w:r>
    </w:p>
    <w:p w:rsidR="00EC16B7" w:rsidRDefault="00EC16B7" w:rsidP="00EC16B7">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EC16B7" w:rsidRDefault="00EC16B7" w:rsidP="00EC16B7">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EC16B7" w:rsidRDefault="00EC16B7" w:rsidP="00EC16B7">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EC16B7" w:rsidRDefault="00EC16B7" w:rsidP="00EC16B7">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EC16B7" w:rsidRDefault="00EC16B7" w:rsidP="00EC16B7">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EC16B7" w:rsidRDefault="00EC16B7" w:rsidP="00EC16B7">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5. Финансирование подпрограммы.</w:t>
      </w:r>
    </w:p>
    <w:p w:rsidR="00EC16B7" w:rsidRDefault="00EC16B7" w:rsidP="00EC16B7">
      <w:pPr>
        <w:widowControl w:val="0"/>
        <w:autoSpaceDE w:val="0"/>
        <w:autoSpaceDN w:val="0"/>
        <w:adjustRightInd w:val="0"/>
        <w:spacing w:after="0" w:line="240" w:lineRule="auto"/>
        <w:jc w:val="both"/>
        <w:rPr>
          <w:rFonts w:ascii="Arial" w:eastAsia="Times New Roman" w:hAnsi="Arial" w:cs="Arial"/>
          <w:sz w:val="24"/>
          <w:szCs w:val="24"/>
          <w:lang w:eastAsia="ru-RU"/>
        </w:rPr>
      </w:pPr>
    </w:p>
    <w:p w:rsidR="00EC16B7" w:rsidRDefault="00EC16B7" w:rsidP="00EC16B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EC16B7" w:rsidRDefault="00EC16B7" w:rsidP="00EC16B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Общий объем финансирования подпрограммы составляет 42 813.00 тыс. рублей, в том числе по годам:</w:t>
      </w:r>
    </w:p>
    <w:p w:rsidR="00EC16B7" w:rsidRDefault="00EC16B7" w:rsidP="00EC16B7">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2018 г. –   8 970.00 тыс. рублей;</w:t>
      </w:r>
    </w:p>
    <w:p w:rsidR="00EC16B7" w:rsidRDefault="00EC16B7" w:rsidP="00EC16B7">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2019 г. –   11 281,0 тыс. рублей;</w:t>
      </w:r>
    </w:p>
    <w:p w:rsidR="00EC16B7" w:rsidRDefault="00EC16B7" w:rsidP="00EC16B7">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2020 г. –   11 281,0   тыс. рублей;</w:t>
      </w:r>
    </w:p>
    <w:p w:rsidR="00EC16B7" w:rsidRDefault="00EC16B7" w:rsidP="00EC16B7">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2021 г. –   11 281,0   тыс. рублей;</w:t>
      </w:r>
    </w:p>
    <w:p w:rsidR="00EC16B7" w:rsidRDefault="00EC16B7" w:rsidP="00EC16B7">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2022 г. – 0</w:t>
      </w:r>
    </w:p>
    <w:p w:rsidR="00EC16B7" w:rsidRDefault="00EC16B7" w:rsidP="00EC16B7">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EC16B7" w:rsidRDefault="00EC16B7" w:rsidP="00EC16B7">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6. Состав, форма и сроки представления отчетности о ходе</w:t>
      </w:r>
    </w:p>
    <w:p w:rsidR="00EC16B7" w:rsidRDefault="00EC16B7" w:rsidP="00EC16B7">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реализации мероприятий подпрограммы.</w:t>
      </w:r>
    </w:p>
    <w:p w:rsidR="00EC16B7" w:rsidRDefault="00EC16B7" w:rsidP="00EC16B7">
      <w:pPr>
        <w:widowControl w:val="0"/>
        <w:autoSpaceDE w:val="0"/>
        <w:autoSpaceDN w:val="0"/>
        <w:adjustRightInd w:val="0"/>
        <w:spacing w:after="0" w:line="240" w:lineRule="auto"/>
        <w:jc w:val="both"/>
        <w:rPr>
          <w:rFonts w:ascii="Arial" w:eastAsia="Times New Roman" w:hAnsi="Arial" w:cs="Arial"/>
          <w:sz w:val="24"/>
          <w:szCs w:val="24"/>
          <w:lang w:eastAsia="ru-RU"/>
        </w:rPr>
      </w:pPr>
    </w:p>
    <w:p w:rsidR="00EC16B7" w:rsidRDefault="00EC16B7" w:rsidP="00EC16B7">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Pr>
          <w:rFonts w:ascii="Arial" w:eastAsiaTheme="minorEastAsia" w:hAnsi="Arial" w:cs="Arial"/>
          <w:sz w:val="24"/>
          <w:szCs w:val="24"/>
          <w:lang w:eastAsia="ru-RU"/>
        </w:rPr>
        <w:t xml:space="preserve">20.09.2018 №3715-ПА </w:t>
      </w:r>
      <w:r>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EC16B7" w:rsidRDefault="00EC16B7" w:rsidP="00EC16B7">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EC16B7" w:rsidRDefault="00EC16B7" w:rsidP="00EC16B7">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Методика </w:t>
      </w:r>
      <w:proofErr w:type="gramStart"/>
      <w:r>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EC16B7" w:rsidRDefault="00EC16B7" w:rsidP="00EC16B7">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EC16B7" w:rsidRDefault="00EC16B7" w:rsidP="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EC16B7" w:rsidRDefault="00EC16B7" w:rsidP="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EC16B7" w:rsidRDefault="00EC16B7" w:rsidP="00EC16B7">
      <w:pPr>
        <w:autoSpaceDE w:val="0"/>
        <w:autoSpaceDN w:val="0"/>
        <w:adjustRightInd w:val="0"/>
        <w:spacing w:after="0" w:line="240" w:lineRule="auto"/>
        <w:rPr>
          <w:rFonts w:ascii="Arial" w:eastAsiaTheme="minorEastAsia" w:hAnsi="Arial" w:cs="Arial"/>
          <w:sz w:val="24"/>
          <w:szCs w:val="24"/>
          <w:lang w:eastAsia="ru-RU"/>
        </w:rPr>
      </w:pPr>
    </w:p>
    <w:p w:rsidR="00EC16B7" w:rsidRDefault="00EC16B7" w:rsidP="00EC16B7">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 xml:space="preserve">Методика </w:t>
      </w:r>
      <w:proofErr w:type="gramStart"/>
      <w:r>
        <w:rPr>
          <w:rFonts w:ascii="Arial" w:eastAsiaTheme="minorEastAsia" w:hAnsi="Arial" w:cs="Arial"/>
          <w:b/>
          <w:sz w:val="24"/>
          <w:szCs w:val="24"/>
        </w:rPr>
        <w:t>расчета значений показателей эффективности реализации</w:t>
      </w:r>
      <w:proofErr w:type="gramEnd"/>
      <w:r>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EC16B7" w:rsidRDefault="00EC16B7" w:rsidP="00EC16B7">
      <w:pPr>
        <w:widowControl w:val="0"/>
        <w:autoSpaceDE w:val="0"/>
        <w:autoSpaceDN w:val="0"/>
        <w:adjustRightInd w:val="0"/>
        <w:spacing w:after="0"/>
        <w:jc w:val="both"/>
        <w:rPr>
          <w:rFonts w:ascii="Arial" w:eastAsiaTheme="minorEastAsia" w:hAnsi="Arial" w:cs="Arial"/>
          <w:sz w:val="24"/>
          <w:szCs w:val="24"/>
          <w:lang w:eastAsia="ru-RU"/>
        </w:rPr>
      </w:pPr>
    </w:p>
    <w:p w:rsidR="00EC16B7" w:rsidRDefault="00EC16B7" w:rsidP="00EC16B7">
      <w:pPr>
        <w:widowControl w:val="0"/>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EC16B7" w:rsidRDefault="00EC16B7" w:rsidP="00EC16B7">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EC16B7" w:rsidRDefault="00EC16B7" w:rsidP="00EC16B7">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EC16B7" w:rsidRDefault="00EC16B7" w:rsidP="00EC16B7">
      <w:pPr>
        <w:widowControl w:val="0"/>
        <w:autoSpaceDE w:val="0"/>
        <w:autoSpaceDN w:val="0"/>
        <w:adjustRightInd w:val="0"/>
        <w:spacing w:after="0"/>
        <w:contextualSpacing/>
        <w:jc w:val="both"/>
        <w:rPr>
          <w:rFonts w:ascii="Arial" w:eastAsiaTheme="minorEastAsia" w:hAnsi="Arial" w:cs="Arial"/>
          <w:sz w:val="24"/>
          <w:szCs w:val="24"/>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EC16B7" w:rsidTr="00EC16B7">
        <w:tc>
          <w:tcPr>
            <w:tcW w:w="675" w:type="dxa"/>
            <w:tcBorders>
              <w:top w:val="single" w:sz="4" w:space="0" w:color="auto"/>
              <w:left w:val="single" w:sz="4" w:space="0" w:color="auto"/>
              <w:bottom w:val="single" w:sz="4" w:space="0" w:color="auto"/>
              <w:right w:val="single" w:sz="4" w:space="0" w:color="auto"/>
            </w:tcBorders>
            <w:hideMark/>
          </w:tcPr>
          <w:p w:rsidR="00EC16B7" w:rsidRDefault="00EC16B7">
            <w:pPr>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EC16B7" w:rsidRDefault="00EC16B7">
            <w:pPr>
              <w:spacing w:after="0"/>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10206" w:type="dxa"/>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EC16B7" w:rsidTr="00EC16B7">
        <w:tc>
          <w:tcPr>
            <w:tcW w:w="675" w:type="dxa"/>
            <w:tcBorders>
              <w:top w:val="single" w:sz="4" w:space="0" w:color="auto"/>
              <w:left w:val="single" w:sz="4" w:space="0" w:color="auto"/>
              <w:bottom w:val="single" w:sz="4" w:space="0" w:color="auto"/>
              <w:right w:val="single" w:sz="4" w:space="0" w:color="auto"/>
            </w:tcBorders>
            <w:hideMark/>
          </w:tcPr>
          <w:p w:rsidR="00EC16B7" w:rsidRDefault="00EC16B7">
            <w:pPr>
              <w:spacing w:after="0"/>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EC16B7" w:rsidRDefault="00EC16B7">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п1= К1 – К2</w:t>
            </w:r>
          </w:p>
          <w:p w:rsidR="00EC16B7" w:rsidRDefault="00EC16B7">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EC16B7" w:rsidRDefault="00EC16B7">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EC16B7" w:rsidTr="00EC16B7">
        <w:tc>
          <w:tcPr>
            <w:tcW w:w="675" w:type="dxa"/>
            <w:tcBorders>
              <w:top w:val="single" w:sz="4" w:space="0" w:color="auto"/>
              <w:left w:val="single" w:sz="4" w:space="0" w:color="auto"/>
              <w:bottom w:val="single" w:sz="4" w:space="0" w:color="auto"/>
              <w:right w:val="single" w:sz="4" w:space="0" w:color="auto"/>
            </w:tcBorders>
            <w:hideMark/>
          </w:tcPr>
          <w:p w:rsidR="00EC16B7" w:rsidRDefault="00EC16B7">
            <w:pPr>
              <w:spacing w:after="0"/>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820" w:type="dxa"/>
            <w:tcBorders>
              <w:top w:val="single" w:sz="4" w:space="0" w:color="auto"/>
              <w:left w:val="single" w:sz="4" w:space="0" w:color="auto"/>
              <w:bottom w:val="single" w:sz="4" w:space="0" w:color="auto"/>
              <w:right w:val="single" w:sz="4" w:space="0" w:color="auto"/>
            </w:tcBorders>
            <w:hideMark/>
          </w:tcPr>
          <w:p w:rsidR="00EC16B7" w:rsidRDefault="00EC16B7">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xml:space="preserve">п2 - Количество семей, вышедших из </w:t>
            </w:r>
            <w:r>
              <w:rPr>
                <w:rFonts w:ascii="Arial" w:eastAsiaTheme="minorEastAsia" w:hAnsi="Arial" w:cs="Arial"/>
                <w:sz w:val="24"/>
                <w:szCs w:val="24"/>
                <w:lang w:eastAsia="ru-RU"/>
              </w:rPr>
              <w:lastRenderedPageBreak/>
              <w:t>кризисного состояния</w:t>
            </w:r>
          </w:p>
        </w:tc>
        <w:tc>
          <w:tcPr>
            <w:tcW w:w="10206" w:type="dxa"/>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lastRenderedPageBreak/>
              <w:t>R</w:t>
            </w:r>
            <w:r>
              <w:rPr>
                <w:rFonts w:ascii="Arial" w:eastAsiaTheme="minorEastAsia" w:hAnsi="Arial" w:cs="Arial"/>
                <w:sz w:val="24"/>
                <w:szCs w:val="24"/>
              </w:rPr>
              <w:t>п2= С1 – С2</w:t>
            </w:r>
          </w:p>
          <w:p w:rsidR="00EC16B7" w:rsidRDefault="00EC16B7">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семей, вышедших из кризисного состояния за предыдущий год</w:t>
            </w:r>
          </w:p>
          <w:p w:rsidR="00EC16B7" w:rsidRDefault="00EC16B7">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lastRenderedPageBreak/>
              <w:t>С</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EC16B7" w:rsidRDefault="00EC16B7" w:rsidP="00EC16B7">
      <w:pPr>
        <w:spacing w:after="0"/>
        <w:contextualSpacing/>
        <w:jc w:val="both"/>
        <w:rPr>
          <w:rFonts w:ascii="Arial" w:eastAsiaTheme="minorEastAsia" w:hAnsi="Arial" w:cs="Arial"/>
          <w:sz w:val="24"/>
          <w:szCs w:val="24"/>
        </w:rPr>
      </w:pPr>
    </w:p>
    <w:p w:rsidR="00EC16B7" w:rsidRDefault="00EC16B7" w:rsidP="00EC16B7">
      <w:pPr>
        <w:spacing w:after="0"/>
        <w:contextualSpacing/>
        <w:jc w:val="both"/>
        <w:rPr>
          <w:rFonts w:ascii="Arial" w:eastAsiaTheme="minorEastAsia" w:hAnsi="Arial" w:cs="Arial"/>
          <w:sz w:val="24"/>
          <w:szCs w:val="24"/>
        </w:rPr>
      </w:pPr>
    </w:p>
    <w:p w:rsidR="00EC16B7" w:rsidRDefault="00EC16B7" w:rsidP="00EC16B7">
      <w:pPr>
        <w:tabs>
          <w:tab w:val="left" w:pos="426"/>
        </w:tabs>
        <w:spacing w:after="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EC16B7" w:rsidRDefault="00EC16B7" w:rsidP="00EC16B7">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EC16B7" w:rsidRDefault="00EC16B7" w:rsidP="00EC16B7">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EC16B7" w:rsidRDefault="00EC16B7" w:rsidP="00EC16B7">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Разработчиком Подпрограммы является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EC16B7" w:rsidRDefault="00EC16B7" w:rsidP="00EC16B7">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EC16B7" w:rsidRDefault="00EC16B7" w:rsidP="00EC16B7">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EC16B7" w:rsidRDefault="00EC16B7" w:rsidP="00EC16B7">
      <w:pPr>
        <w:spacing w:after="0"/>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EC16B7" w:rsidRDefault="00EC16B7" w:rsidP="00EC16B7">
      <w:pPr>
        <w:spacing w:after="0"/>
        <w:rPr>
          <w:rFonts w:ascii="Arial" w:eastAsiaTheme="minorEastAsia" w:hAnsi="Arial" w:cs="Arial"/>
          <w:b/>
          <w:sz w:val="24"/>
          <w:szCs w:val="24"/>
        </w:rPr>
      </w:pPr>
    </w:p>
    <w:p w:rsidR="00EC16B7" w:rsidRDefault="00EC16B7" w:rsidP="00EC16B7">
      <w:pPr>
        <w:tabs>
          <w:tab w:val="left" w:pos="426"/>
        </w:tabs>
        <w:spacing w:after="0" w:line="360" w:lineRule="auto"/>
        <w:contextualSpacing/>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EC16B7" w:rsidRDefault="00EC16B7" w:rsidP="00EC16B7">
      <w:pPr>
        <w:autoSpaceDE w:val="0"/>
        <w:autoSpaceDN w:val="0"/>
        <w:adjustRightInd w:val="0"/>
        <w:spacing w:after="0"/>
        <w:rPr>
          <w:rFonts w:ascii="Arial" w:eastAsiaTheme="minorEastAsia" w:hAnsi="Arial" w:cs="Arial"/>
          <w:sz w:val="24"/>
          <w:szCs w:val="24"/>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7"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EC16B7" w:rsidRDefault="00EC16B7" w:rsidP="00EC16B7">
      <w:pPr>
        <w:spacing w:after="0"/>
        <w:rPr>
          <w:rFonts w:ascii="Arial" w:eastAsiaTheme="minorEastAsia" w:hAnsi="Arial" w:cs="Arial"/>
          <w:sz w:val="24"/>
          <w:szCs w:val="24"/>
        </w:rPr>
        <w:sectPr w:rsidR="00EC16B7">
          <w:pgSz w:w="16838" w:h="11906" w:orient="landscape"/>
          <w:pgMar w:top="567" w:right="567" w:bottom="567" w:left="567" w:header="567" w:footer="567" w:gutter="0"/>
          <w:cols w:space="720"/>
        </w:sectPr>
      </w:pPr>
    </w:p>
    <w:p w:rsidR="00EC16B7" w:rsidRDefault="00EC16B7" w:rsidP="00EC16B7">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Приложение № 1</w:t>
      </w:r>
    </w:p>
    <w:p w:rsidR="00EC16B7" w:rsidRDefault="00EC16B7" w:rsidP="00EC16B7">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EC16B7" w:rsidRDefault="00EC16B7" w:rsidP="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EC16B7" w:rsidRDefault="00EC16B7" w:rsidP="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городской округ Люберцы Московской области </w:t>
      </w:r>
    </w:p>
    <w:p w:rsidR="00EC16B7" w:rsidRDefault="00EC16B7" w:rsidP="00EC16B7">
      <w:pPr>
        <w:spacing w:after="0" w:line="240" w:lineRule="auto"/>
        <w:jc w:val="center"/>
        <w:rPr>
          <w:rFonts w:ascii="Arial" w:eastAsia="Times New Roman" w:hAnsi="Arial" w:cs="Arial"/>
          <w:b/>
          <w:bCs/>
          <w:color w:val="000000"/>
          <w:sz w:val="24"/>
          <w:szCs w:val="24"/>
          <w:lang w:eastAsia="ru-RU"/>
        </w:rPr>
      </w:pPr>
    </w:p>
    <w:tbl>
      <w:tblPr>
        <w:tblStyle w:val="af1"/>
        <w:tblW w:w="15450" w:type="dxa"/>
        <w:tblInd w:w="392" w:type="dxa"/>
        <w:tblLayout w:type="fixed"/>
        <w:tblLook w:val="04A0" w:firstRow="1" w:lastRow="0" w:firstColumn="1" w:lastColumn="0" w:noHBand="0" w:noVBand="1"/>
      </w:tblPr>
      <w:tblGrid>
        <w:gridCol w:w="425"/>
        <w:gridCol w:w="1558"/>
        <w:gridCol w:w="1232"/>
        <w:gridCol w:w="1106"/>
        <w:gridCol w:w="1559"/>
        <w:gridCol w:w="1134"/>
        <w:gridCol w:w="992"/>
        <w:gridCol w:w="992"/>
        <w:gridCol w:w="992"/>
        <w:gridCol w:w="992"/>
        <w:gridCol w:w="993"/>
        <w:gridCol w:w="1825"/>
        <w:gridCol w:w="17"/>
        <w:gridCol w:w="1633"/>
      </w:tblGrid>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1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(тыс. руб.)</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Всего,</w:t>
            </w:r>
          </w:p>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(тыс. руб.)</w:t>
            </w:r>
          </w:p>
        </w:tc>
        <w:tc>
          <w:tcPr>
            <w:tcW w:w="4961" w:type="dxa"/>
            <w:gridSpan w:val="5"/>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(тыс. руб.)</w:t>
            </w:r>
          </w:p>
        </w:tc>
        <w:tc>
          <w:tcPr>
            <w:tcW w:w="1825"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1650" w:type="dxa"/>
            <w:gridSpan w:val="2"/>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Результаты выполнения </w:t>
            </w:r>
            <w:proofErr w:type="gramStart"/>
            <w:r>
              <w:rPr>
                <w:rFonts w:ascii="Arial" w:hAnsi="Arial" w:cs="Arial"/>
                <w:color w:val="000000"/>
                <w:sz w:val="24"/>
                <w:szCs w:val="24"/>
                <w:lang w:eastAsia="ru-RU"/>
              </w:rPr>
              <w:t>мероприятии</w:t>
            </w:r>
            <w:proofErr w:type="gramEnd"/>
            <w:r>
              <w:rPr>
                <w:rFonts w:ascii="Arial" w:hAnsi="Arial" w:cs="Arial"/>
                <w:color w:val="000000"/>
                <w:sz w:val="24"/>
                <w:szCs w:val="24"/>
                <w:lang w:eastAsia="ru-RU"/>
              </w:rPr>
              <w:t xml:space="preserve"> программы/</w:t>
            </w:r>
          </w:p>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99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99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3"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55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6"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825"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650"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EC16B7" w:rsidTr="00EC16B7">
        <w:trPr>
          <w:trHeight w:val="1024"/>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1236"/>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41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558" w:type="dxa"/>
            <w:vMerge w:val="restart"/>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Обеспечение деятельности администрации городского округа Люберцы</w:t>
            </w: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Оптимизация расходов бюджета городского округа Люберцы на содержание работников органов местного </w:t>
            </w:r>
            <w:r>
              <w:rPr>
                <w:rFonts w:ascii="Arial" w:hAnsi="Arial" w:cs="Arial"/>
                <w:color w:val="000000"/>
                <w:sz w:val="24"/>
                <w:szCs w:val="24"/>
                <w:lang w:eastAsia="ru-RU"/>
              </w:rPr>
              <w:lastRenderedPageBreak/>
              <w:t>самоуправления в расчете на одного жителя муниципального образования</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2.1 Разработка и приведение в соответствие с федеральным законодательством и законодательством Московской области </w:t>
            </w:r>
            <w:r>
              <w:rPr>
                <w:rFonts w:ascii="Arial" w:hAnsi="Arial" w:cs="Arial"/>
                <w:color w:val="000000"/>
                <w:sz w:val="24"/>
                <w:szCs w:val="24"/>
                <w:lang w:eastAsia="ru-RU"/>
              </w:rPr>
              <w:lastRenderedPageBreak/>
              <w:t xml:space="preserve">нормативных правовых актов городского округа Люберцы по вопросам муниципальной службы </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Приведение нормативно-правовой базы городского округа Люберцы в соответствие с изменениями, вносимыми в федеральное законодательство и </w:t>
            </w:r>
            <w:r>
              <w:rPr>
                <w:rFonts w:ascii="Arial" w:hAnsi="Arial" w:cs="Arial"/>
                <w:color w:val="000000"/>
                <w:sz w:val="24"/>
                <w:szCs w:val="24"/>
                <w:lang w:eastAsia="ru-RU"/>
              </w:rPr>
              <w:lastRenderedPageBreak/>
              <w:t>законодательство Московской области по вопросам муниципальной службы</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w:t>
            </w:r>
          </w:p>
        </w:tc>
        <w:tc>
          <w:tcPr>
            <w:tcW w:w="1558" w:type="dxa"/>
            <w:vMerge w:val="restart"/>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w:t>
            </w:r>
            <w:r>
              <w:rPr>
                <w:rFonts w:ascii="Arial" w:hAnsi="Arial" w:cs="Arial"/>
                <w:color w:val="000000"/>
                <w:sz w:val="24"/>
                <w:szCs w:val="24"/>
                <w:lang w:eastAsia="ru-RU"/>
              </w:rPr>
              <w:lastRenderedPageBreak/>
              <w:t>ом действующим законодательством Московской области</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EC16B7" w:rsidTr="00EC16B7">
        <w:trPr>
          <w:trHeight w:val="2091"/>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3.2</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 xml:space="preserve">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предотвращении или об </w:t>
            </w:r>
            <w:r>
              <w:rPr>
                <w:rFonts w:ascii="Arial" w:hAnsi="Arial" w:cs="Arial"/>
                <w:color w:val="000000"/>
                <w:sz w:val="24"/>
                <w:szCs w:val="24"/>
                <w:lang w:eastAsia="ru-RU"/>
              </w:rPr>
              <w:lastRenderedPageBreak/>
              <w:t>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nil"/>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необходимых мероприятий в полном объеме</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558" w:type="dxa"/>
            <w:vMerge w:val="restart"/>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4.1 Мероприятия по организации работы по присвоению </w:t>
            </w:r>
            <w:r>
              <w:rPr>
                <w:rFonts w:ascii="Arial" w:hAnsi="Arial" w:cs="Arial"/>
                <w:color w:val="000000"/>
                <w:sz w:val="24"/>
                <w:szCs w:val="24"/>
                <w:lang w:eastAsia="ru-RU"/>
              </w:rPr>
              <w:lastRenderedPageBreak/>
              <w:t>классных чинов муниципальных служащих городского округа Люберцы</w:t>
            </w:r>
          </w:p>
          <w:p w:rsidR="00EC16B7" w:rsidRDefault="00EC16B7">
            <w:pPr>
              <w:ind w:left="-57" w:right="-57"/>
              <w:jc w:val="center"/>
              <w:rPr>
                <w:rFonts w:ascii="Arial" w:hAnsi="Arial" w:cs="Arial"/>
                <w:color w:val="000000"/>
                <w:sz w:val="24"/>
                <w:szCs w:val="24"/>
                <w:lang w:eastAsia="ru-RU"/>
              </w:rPr>
            </w:pPr>
          </w:p>
          <w:p w:rsidR="00EC16B7" w:rsidRDefault="00EC16B7">
            <w:pPr>
              <w:ind w:left="-57" w:right="-57"/>
              <w:jc w:val="cente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администрации городского </w:t>
            </w:r>
            <w:r>
              <w:rPr>
                <w:rFonts w:ascii="Arial" w:hAnsi="Arial" w:cs="Arial"/>
                <w:color w:val="000000"/>
                <w:sz w:val="24"/>
                <w:szCs w:val="24"/>
                <w:lang w:eastAsia="ru-RU"/>
              </w:rPr>
              <w:lastRenderedPageBreak/>
              <w:t>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100% присвоение соответствующих классных чинов </w:t>
            </w:r>
            <w:r>
              <w:rPr>
                <w:rFonts w:ascii="Arial" w:hAnsi="Arial" w:cs="Arial"/>
                <w:color w:val="000000"/>
                <w:sz w:val="24"/>
                <w:szCs w:val="24"/>
                <w:lang w:eastAsia="ru-RU"/>
              </w:rPr>
              <w:lastRenderedPageBreak/>
              <w:t>муниципальным служащим, успешно сдавшим квалификационный экзамен</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Выплата пенсии за выслугу лет</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выполнения показателя по выплате пенсии за выслугу лет.</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1043"/>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5 Совершенствование профессионального развития муниципальных служащих городского округа Люберцы.</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139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709"/>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trHeight w:val="1112"/>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5.1 Мероприятия по организации </w:t>
            </w:r>
            <w:r>
              <w:rPr>
                <w:rFonts w:ascii="Arial" w:hAnsi="Arial" w:cs="Arial"/>
                <w:color w:val="000000"/>
                <w:sz w:val="24"/>
                <w:szCs w:val="24"/>
                <w:lang w:eastAsia="ru-RU"/>
              </w:rPr>
              <w:lastRenderedPageBreak/>
              <w:t>обучения работников городского округа Люберцы в соответствии с планом профессиональной переподготовки и повышения квалификации</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бюджета Московской </w:t>
            </w:r>
            <w:r>
              <w:rPr>
                <w:rFonts w:ascii="Arial" w:hAnsi="Arial" w:cs="Arial"/>
                <w:color w:val="000000"/>
                <w:sz w:val="24"/>
                <w:szCs w:val="24"/>
                <w:lang w:eastAsia="ru-RU"/>
              </w:rPr>
              <w:lastRenderedPageBreak/>
              <w:t>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Проведение в полном объеме обучения </w:t>
            </w:r>
            <w:r>
              <w:rPr>
                <w:rFonts w:ascii="Arial" w:hAnsi="Arial" w:cs="Arial"/>
                <w:color w:val="000000"/>
                <w:sz w:val="24"/>
                <w:szCs w:val="24"/>
                <w:lang w:eastAsia="ru-RU"/>
              </w:rPr>
              <w:lastRenderedPageBreak/>
              <w:t>работников в соответствии с планом профессиональной переподготовки и повышения квалификации</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1391"/>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5.2 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tc>
        <w:tc>
          <w:tcPr>
            <w:tcW w:w="1232"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p w:rsidR="00EC16B7" w:rsidRDefault="00EC16B7">
            <w:pPr>
              <w:ind w:left="-57" w:right="-57"/>
              <w:jc w:val="center"/>
              <w:rPr>
                <w:rFonts w:ascii="Arial" w:hAnsi="Arial" w:cs="Arial"/>
                <w:color w:val="000000"/>
                <w:sz w:val="24"/>
                <w:szCs w:val="24"/>
                <w:lang w:eastAsia="ru-RU"/>
              </w:rPr>
            </w:pP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Аттестация муниципальных служащих городского округа Люберцы в полном объеме</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5.3 Мероприятия по ведению реестра муниципальных </w:t>
            </w:r>
            <w:r>
              <w:rPr>
                <w:rFonts w:ascii="Arial" w:hAnsi="Arial" w:cs="Arial"/>
                <w:color w:val="000000"/>
                <w:sz w:val="24"/>
                <w:szCs w:val="24"/>
                <w:lang w:eastAsia="ru-RU"/>
              </w:rPr>
              <w:lastRenderedPageBreak/>
              <w:t>служащих городского округа Люберцы</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администрации городского округа </w:t>
            </w:r>
            <w:r>
              <w:rPr>
                <w:rFonts w:ascii="Arial" w:hAnsi="Arial" w:cs="Arial"/>
                <w:color w:val="000000"/>
                <w:sz w:val="24"/>
                <w:szCs w:val="24"/>
                <w:lang w:eastAsia="ru-RU"/>
              </w:rPr>
              <w:lastRenderedPageBreak/>
              <w:t>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Соответствие нормативным правовым актам в сфере муниципальной службы </w:t>
            </w:r>
            <w:r>
              <w:rPr>
                <w:rFonts w:ascii="Arial" w:hAnsi="Arial" w:cs="Arial"/>
                <w:color w:val="000000"/>
                <w:sz w:val="24"/>
                <w:szCs w:val="24"/>
                <w:lang w:eastAsia="ru-RU"/>
              </w:rPr>
              <w:lastRenderedPageBreak/>
              <w:t>Московской области</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w:t>
            </w:r>
            <w:r>
              <w:rPr>
                <w:rFonts w:ascii="Arial" w:hAnsi="Arial" w:cs="Arial"/>
                <w:color w:val="000000"/>
                <w:sz w:val="24"/>
                <w:szCs w:val="24"/>
                <w:lang w:eastAsia="ru-RU"/>
              </w:rPr>
              <w:lastRenderedPageBreak/>
              <w:t>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1558"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5.5 Мероприятия по своевременной и качественной подготовке и предоставлению отчетных данных о муниципальной службе городского округа Люберцы</w:t>
            </w: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06" w:type="dxa"/>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23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3283"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426" w:type="dxa"/>
            <w:tcBorders>
              <w:top w:val="single" w:sz="4" w:space="0" w:color="auto"/>
              <w:left w:val="single" w:sz="4" w:space="0" w:color="auto"/>
              <w:bottom w:val="single" w:sz="4" w:space="0" w:color="auto"/>
              <w:right w:val="single" w:sz="4" w:space="0" w:color="auto"/>
            </w:tcBorders>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126 163.60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842" w:type="dxa"/>
            <w:gridSpan w:val="2"/>
            <w:tcBorders>
              <w:top w:val="single" w:sz="4" w:space="0" w:color="auto"/>
              <w:left w:val="single" w:sz="4" w:space="0" w:color="auto"/>
              <w:bottom w:val="single" w:sz="4" w:space="0" w:color="auto"/>
              <w:right w:val="single" w:sz="4" w:space="0" w:color="auto"/>
            </w:tcBorders>
            <w:hideMark/>
          </w:tcPr>
          <w:p w:rsidR="00EC16B7" w:rsidRDefault="00EC16B7"/>
        </w:tc>
        <w:tc>
          <w:tcPr>
            <w:tcW w:w="1633" w:type="dxa"/>
            <w:tcBorders>
              <w:top w:val="single" w:sz="4" w:space="0" w:color="auto"/>
              <w:left w:val="single" w:sz="4" w:space="0" w:color="auto"/>
              <w:bottom w:val="single" w:sz="4" w:space="0" w:color="auto"/>
              <w:right w:val="single" w:sz="4" w:space="0" w:color="auto"/>
            </w:tcBorders>
            <w:hideMark/>
          </w:tcPr>
          <w:p w:rsidR="00EC16B7" w:rsidRDefault="00EC16B7"/>
        </w:tc>
      </w:tr>
      <w:tr w:rsidR="00EC16B7" w:rsidTr="00EC16B7">
        <w:trPr>
          <w:trHeight w:val="20"/>
        </w:trPr>
        <w:tc>
          <w:tcPr>
            <w:tcW w:w="426" w:type="dxa"/>
            <w:tcBorders>
              <w:top w:val="single" w:sz="4" w:space="0" w:color="auto"/>
              <w:left w:val="single" w:sz="4" w:space="0" w:color="auto"/>
              <w:bottom w:val="single" w:sz="4" w:space="0" w:color="auto"/>
              <w:right w:val="single" w:sz="4" w:space="0" w:color="auto"/>
            </w:tcBorders>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842" w:type="dxa"/>
            <w:gridSpan w:val="2"/>
            <w:tcBorders>
              <w:top w:val="single" w:sz="4" w:space="0" w:color="auto"/>
              <w:left w:val="single" w:sz="4" w:space="0" w:color="auto"/>
              <w:bottom w:val="single" w:sz="4" w:space="0" w:color="auto"/>
              <w:right w:val="single" w:sz="4" w:space="0" w:color="auto"/>
            </w:tcBorders>
            <w:hideMark/>
          </w:tcPr>
          <w:p w:rsidR="00EC16B7" w:rsidRDefault="00EC16B7"/>
        </w:tc>
        <w:tc>
          <w:tcPr>
            <w:tcW w:w="1633" w:type="dxa"/>
            <w:tcBorders>
              <w:top w:val="single" w:sz="4" w:space="0" w:color="auto"/>
              <w:left w:val="single" w:sz="4" w:space="0" w:color="auto"/>
              <w:bottom w:val="single" w:sz="4" w:space="0" w:color="auto"/>
              <w:right w:val="single" w:sz="4" w:space="0" w:color="auto"/>
            </w:tcBorders>
            <w:hideMark/>
          </w:tcPr>
          <w:p w:rsidR="00EC16B7" w:rsidRDefault="00EC16B7"/>
        </w:tc>
      </w:tr>
      <w:tr w:rsidR="00EC16B7" w:rsidTr="00EC16B7">
        <w:trPr>
          <w:trHeight w:val="20"/>
        </w:trPr>
        <w:tc>
          <w:tcPr>
            <w:tcW w:w="426" w:type="dxa"/>
            <w:tcBorders>
              <w:top w:val="single" w:sz="4" w:space="0" w:color="auto"/>
              <w:left w:val="single" w:sz="4" w:space="0" w:color="auto"/>
              <w:bottom w:val="single" w:sz="4" w:space="0" w:color="auto"/>
              <w:right w:val="single" w:sz="4" w:space="0" w:color="auto"/>
            </w:tcBorders>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126 163.60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842" w:type="dxa"/>
            <w:gridSpan w:val="2"/>
            <w:tcBorders>
              <w:top w:val="single" w:sz="4" w:space="0" w:color="auto"/>
              <w:left w:val="single" w:sz="4" w:space="0" w:color="auto"/>
              <w:bottom w:val="single" w:sz="4" w:space="0" w:color="auto"/>
              <w:right w:val="single" w:sz="4" w:space="0" w:color="auto"/>
            </w:tcBorders>
            <w:hideMark/>
          </w:tcPr>
          <w:p w:rsidR="00EC16B7" w:rsidRDefault="00EC16B7"/>
        </w:tc>
        <w:tc>
          <w:tcPr>
            <w:tcW w:w="1633" w:type="dxa"/>
            <w:tcBorders>
              <w:top w:val="single" w:sz="4" w:space="0" w:color="auto"/>
              <w:left w:val="single" w:sz="4" w:space="0" w:color="auto"/>
              <w:bottom w:val="single" w:sz="4" w:space="0" w:color="auto"/>
              <w:right w:val="single" w:sz="4" w:space="0" w:color="auto"/>
            </w:tcBorders>
            <w:hideMark/>
          </w:tcPr>
          <w:p w:rsidR="00EC16B7" w:rsidRDefault="00EC16B7"/>
        </w:tc>
      </w:tr>
    </w:tbl>
    <w:p w:rsidR="00EC16B7" w:rsidRDefault="00EC16B7" w:rsidP="00EC16B7">
      <w:pPr>
        <w:spacing w:after="0" w:line="240" w:lineRule="auto"/>
        <w:rPr>
          <w:rFonts w:ascii="Arial" w:eastAsia="Times New Roman" w:hAnsi="Arial" w:cs="Arial"/>
          <w:color w:val="000000"/>
          <w:sz w:val="24"/>
          <w:szCs w:val="24"/>
          <w:lang w:eastAsia="ru-RU"/>
        </w:rPr>
      </w:pPr>
    </w:p>
    <w:p w:rsidR="00EC16B7" w:rsidRDefault="00EC16B7" w:rsidP="00EC16B7">
      <w:pPr>
        <w:autoSpaceDE w:val="0"/>
        <w:autoSpaceDN w:val="0"/>
        <w:spacing w:after="0" w:line="240" w:lineRule="auto"/>
        <w:rPr>
          <w:rFonts w:ascii="Arial" w:eastAsiaTheme="minorEastAsia" w:hAnsi="Arial" w:cs="Arial"/>
          <w:sz w:val="24"/>
          <w:szCs w:val="24"/>
          <w:lang w:eastAsia="ru-RU"/>
        </w:rPr>
      </w:pPr>
    </w:p>
    <w:p w:rsidR="00EC16B7" w:rsidRDefault="00EC16B7" w:rsidP="00EC16B7">
      <w:pPr>
        <w:spacing w:after="0" w:line="240" w:lineRule="auto"/>
        <w:rPr>
          <w:rFonts w:ascii="Arial" w:eastAsiaTheme="minorEastAsia" w:hAnsi="Arial" w:cs="Arial"/>
          <w:sz w:val="24"/>
          <w:szCs w:val="24"/>
          <w:lang w:eastAsia="ru-RU"/>
        </w:rPr>
        <w:sectPr w:rsidR="00EC16B7">
          <w:pgSz w:w="16838" w:h="11906" w:orient="landscape"/>
          <w:pgMar w:top="283" w:right="283" w:bottom="283" w:left="283" w:header="567" w:footer="567" w:gutter="0"/>
          <w:cols w:space="720"/>
        </w:sectPr>
      </w:pPr>
    </w:p>
    <w:p w:rsidR="00EC16B7" w:rsidRDefault="00EC16B7" w:rsidP="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Перечень мероприятий подпрограммы 2 Управления муниципальными финансами</w:t>
      </w:r>
    </w:p>
    <w:p w:rsidR="00EC16B7" w:rsidRDefault="00EC16B7" w:rsidP="00EC16B7">
      <w:pPr>
        <w:spacing w:after="0" w:line="240" w:lineRule="auto"/>
        <w:jc w:val="center"/>
        <w:rPr>
          <w:rFonts w:ascii="Arial" w:eastAsia="Times New Roman" w:hAnsi="Arial" w:cs="Arial"/>
          <w:b/>
          <w:bCs/>
          <w:color w:val="000000"/>
          <w:sz w:val="24"/>
          <w:szCs w:val="24"/>
          <w:lang w:eastAsia="ru-RU"/>
        </w:rPr>
      </w:pPr>
    </w:p>
    <w:tbl>
      <w:tblPr>
        <w:tblStyle w:val="af1"/>
        <w:tblW w:w="15630" w:type="dxa"/>
        <w:tblInd w:w="392" w:type="dxa"/>
        <w:tblLayout w:type="fixed"/>
        <w:tblLook w:val="04A0" w:firstRow="1" w:lastRow="0" w:firstColumn="1" w:lastColumn="0" w:noHBand="0" w:noVBand="1"/>
      </w:tblPr>
      <w:tblGrid>
        <w:gridCol w:w="389"/>
        <w:gridCol w:w="2134"/>
        <w:gridCol w:w="1701"/>
        <w:gridCol w:w="1307"/>
        <w:gridCol w:w="1844"/>
        <w:gridCol w:w="1148"/>
        <w:gridCol w:w="709"/>
        <w:gridCol w:w="698"/>
        <w:gridCol w:w="21"/>
        <w:gridCol w:w="691"/>
        <w:gridCol w:w="21"/>
        <w:gridCol w:w="546"/>
        <w:gridCol w:w="21"/>
        <w:gridCol w:w="550"/>
        <w:gridCol w:w="21"/>
        <w:gridCol w:w="1539"/>
        <w:gridCol w:w="21"/>
        <w:gridCol w:w="2248"/>
        <w:gridCol w:w="21"/>
      </w:tblGrid>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Всего, (тыс. руб.)</w:t>
            </w:r>
          </w:p>
        </w:tc>
        <w:tc>
          <w:tcPr>
            <w:tcW w:w="3257" w:type="dxa"/>
            <w:gridSpan w:val="8"/>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(тыс. руб.)</w:t>
            </w:r>
          </w:p>
        </w:tc>
        <w:tc>
          <w:tcPr>
            <w:tcW w:w="1559" w:type="dxa"/>
            <w:gridSpan w:val="2"/>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программы/</w:t>
            </w:r>
          </w:p>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698"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571"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33"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306"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47"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698"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571"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1.1 Осуществление краткосрочного прогнозирования поступления </w:t>
            </w:r>
            <w:r>
              <w:rPr>
                <w:rFonts w:ascii="Arial" w:hAnsi="Arial" w:cs="Arial"/>
                <w:color w:val="000000"/>
                <w:sz w:val="24"/>
                <w:szCs w:val="24"/>
                <w:lang w:eastAsia="ru-RU"/>
              </w:rPr>
              <w:lastRenderedPageBreak/>
              <w:t>доходов в бюджет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администрации городского </w:t>
            </w:r>
            <w:r>
              <w:rPr>
                <w:rFonts w:ascii="Arial" w:hAnsi="Arial" w:cs="Arial"/>
                <w:color w:val="000000"/>
                <w:sz w:val="24"/>
                <w:szCs w:val="24"/>
                <w:lang w:eastAsia="ru-RU"/>
              </w:rPr>
              <w:lastRenderedPageBreak/>
              <w:t>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Отклонение исполнения бюджета муниципального образования </w:t>
            </w:r>
            <w:r>
              <w:rPr>
                <w:rFonts w:ascii="Arial" w:hAnsi="Arial" w:cs="Arial"/>
                <w:color w:val="000000"/>
                <w:sz w:val="24"/>
                <w:szCs w:val="24"/>
                <w:lang w:eastAsia="ru-RU"/>
              </w:rPr>
              <w:lastRenderedPageBreak/>
              <w:t>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w:t>
            </w:r>
            <w:r>
              <w:rPr>
                <w:rFonts w:ascii="Arial" w:hAnsi="Arial" w:cs="Arial"/>
                <w:color w:val="000000"/>
                <w:sz w:val="24"/>
                <w:szCs w:val="24"/>
                <w:lang w:eastAsia="ru-RU"/>
              </w:rPr>
              <w:lastRenderedPageBreak/>
              <w:t>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экономики 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2 Повышение эффективности </w:t>
            </w:r>
            <w:r>
              <w:rPr>
                <w:rFonts w:ascii="Arial" w:hAnsi="Arial" w:cs="Arial"/>
                <w:color w:val="000000"/>
                <w:sz w:val="24"/>
                <w:szCs w:val="24"/>
                <w:lang w:eastAsia="ru-RU"/>
              </w:rPr>
              <w:lastRenderedPageBreak/>
              <w:t>бюджетных расходов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администрации </w:t>
            </w:r>
            <w:r>
              <w:rPr>
                <w:rFonts w:ascii="Arial" w:hAnsi="Arial" w:cs="Arial"/>
                <w:color w:val="000000"/>
                <w:sz w:val="24"/>
                <w:szCs w:val="24"/>
                <w:lang w:eastAsia="ru-RU"/>
              </w:rPr>
              <w:lastRenderedPageBreak/>
              <w:t>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gridAfter w:val="1"/>
          <w:wAfter w:w="21" w:type="dxa"/>
          <w:trHeight w:val="769"/>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1104"/>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2.2 Проведение мониторинга кредиторской задолженности казенных учреждений, бюджетных и автономных учреждений </w:t>
            </w:r>
            <w:r>
              <w:rPr>
                <w:rFonts w:ascii="Arial" w:hAnsi="Arial" w:cs="Arial"/>
                <w:color w:val="000000"/>
                <w:sz w:val="24"/>
                <w:szCs w:val="24"/>
                <w:lang w:eastAsia="ru-RU"/>
              </w:rPr>
              <w:lastRenderedPageBreak/>
              <w:t>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Планомерное снижение кредиторской задолженности муниципального образования городской округ Люберцы Московской </w:t>
            </w:r>
            <w:r>
              <w:rPr>
                <w:rFonts w:ascii="Arial" w:hAnsi="Arial" w:cs="Arial"/>
                <w:color w:val="000000"/>
                <w:sz w:val="24"/>
                <w:szCs w:val="24"/>
                <w:lang w:eastAsia="ru-RU"/>
              </w:rPr>
              <w:lastRenderedPageBreak/>
              <w:t>области</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151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2.3 Формирование расходов бюджета городского округа Люберцы в рамках муниципальных программ</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3.1 Обеспечение своевременности </w:t>
            </w:r>
            <w:r>
              <w:rPr>
                <w:rFonts w:ascii="Arial" w:hAnsi="Arial" w:cs="Arial"/>
                <w:color w:val="000000"/>
                <w:sz w:val="24"/>
                <w:szCs w:val="24"/>
                <w:lang w:eastAsia="ru-RU"/>
              </w:rPr>
              <w:lastRenderedPageBreak/>
              <w:t>и полноты исполнения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бюджета </w:t>
            </w:r>
            <w:r>
              <w:rPr>
                <w:rFonts w:ascii="Arial" w:hAnsi="Arial" w:cs="Arial"/>
                <w:color w:val="000000"/>
                <w:sz w:val="24"/>
                <w:szCs w:val="24"/>
                <w:lang w:eastAsia="ru-RU"/>
              </w:rPr>
              <w:lastRenderedPageBreak/>
              <w:t>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01.01.2018 - </w:t>
            </w:r>
            <w:r>
              <w:rPr>
                <w:rFonts w:ascii="Arial" w:hAnsi="Arial" w:cs="Arial"/>
                <w:color w:val="000000"/>
                <w:sz w:val="24"/>
                <w:szCs w:val="24"/>
                <w:lang w:eastAsia="ru-RU"/>
              </w:rPr>
              <w:lastRenderedPageBreak/>
              <w:t>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Долговая нагрузка на бюджет </w:t>
            </w:r>
            <w:r>
              <w:rPr>
                <w:rFonts w:ascii="Arial" w:hAnsi="Arial" w:cs="Arial"/>
                <w:color w:val="000000"/>
                <w:sz w:val="24"/>
                <w:szCs w:val="24"/>
                <w:lang w:eastAsia="ru-RU"/>
              </w:rPr>
              <w:lastRenderedPageBreak/>
              <w:t>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3.2 Проведение оценки действующих долговых обязательств муниципального </w:t>
            </w:r>
            <w:r>
              <w:rPr>
                <w:rFonts w:ascii="Arial" w:hAnsi="Arial" w:cs="Arial"/>
                <w:color w:val="000000"/>
                <w:sz w:val="24"/>
                <w:szCs w:val="24"/>
                <w:lang w:eastAsia="ru-RU"/>
              </w:rPr>
              <w:lastRenderedPageBreak/>
              <w:t>образования, 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администрации городского округа </w:t>
            </w:r>
            <w:r>
              <w:rPr>
                <w:rFonts w:ascii="Arial" w:hAnsi="Arial" w:cs="Arial"/>
                <w:color w:val="000000"/>
                <w:sz w:val="24"/>
                <w:szCs w:val="24"/>
                <w:lang w:eastAsia="ru-RU"/>
              </w:rPr>
              <w:lastRenderedPageBreak/>
              <w:t>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Долговая нагрузка на бюджет муниципального образования городской округ Люберцы </w:t>
            </w:r>
            <w:r>
              <w:rPr>
                <w:rFonts w:ascii="Arial" w:hAnsi="Arial" w:cs="Arial"/>
                <w:color w:val="000000"/>
                <w:sz w:val="24"/>
                <w:szCs w:val="24"/>
                <w:lang w:eastAsia="ru-RU"/>
              </w:rPr>
              <w:lastRenderedPageBreak/>
              <w:t>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w:t>
            </w:r>
            <w:r>
              <w:rPr>
                <w:rFonts w:ascii="Arial" w:hAnsi="Arial" w:cs="Arial"/>
                <w:color w:val="000000"/>
                <w:sz w:val="24"/>
                <w:szCs w:val="24"/>
                <w:lang w:eastAsia="ru-RU"/>
              </w:rPr>
              <w:lastRenderedPageBreak/>
              <w:t>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3.3 Проведение мониторинга условий предоставления кредитных ресурсов коммерческими банками (при возникновении потребности в </w:t>
            </w:r>
            <w:r>
              <w:rPr>
                <w:rFonts w:ascii="Arial" w:hAnsi="Arial" w:cs="Arial"/>
                <w:color w:val="000000"/>
                <w:sz w:val="24"/>
                <w:szCs w:val="24"/>
                <w:lang w:eastAsia="ru-RU"/>
              </w:rPr>
              <w:lastRenderedPageBreak/>
              <w:t>получении кредита)</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w:t>
            </w:r>
            <w:r>
              <w:rPr>
                <w:rFonts w:ascii="Arial" w:hAnsi="Arial" w:cs="Arial"/>
                <w:color w:val="000000"/>
                <w:sz w:val="24"/>
                <w:szCs w:val="24"/>
                <w:lang w:eastAsia="ru-RU"/>
              </w:rPr>
              <w:lastRenderedPageBreak/>
              <w:t>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w:t>
            </w:r>
            <w:r>
              <w:rPr>
                <w:rFonts w:ascii="Arial" w:hAnsi="Arial" w:cs="Arial"/>
                <w:color w:val="000000"/>
                <w:sz w:val="24"/>
                <w:szCs w:val="24"/>
                <w:lang w:eastAsia="ru-RU"/>
              </w:rPr>
              <w:lastRenderedPageBreak/>
              <w:t>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3.4</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w:t>
            </w:r>
            <w:r>
              <w:rPr>
                <w:rFonts w:ascii="Arial" w:hAnsi="Arial" w:cs="Arial"/>
                <w:color w:val="000000"/>
                <w:sz w:val="24"/>
                <w:szCs w:val="24"/>
                <w:lang w:eastAsia="ru-RU"/>
              </w:rPr>
              <w:lastRenderedPageBreak/>
              <w:t>заимствований (в случае возникновения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Полный и своевременный возврат бюджетных кредитов</w:t>
            </w: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noWrap/>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gridAfter w:val="1"/>
          <w:wAfter w:w="21" w:type="dxa"/>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5139"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C16B7" w:rsidRDefault="00EC16B7">
            <w:pPr>
              <w:rPr>
                <w:rFonts w:ascii="Arial" w:hAnsi="Arial" w:cs="Arial"/>
                <w:color w:val="000000"/>
                <w:sz w:val="24"/>
                <w:szCs w:val="24"/>
                <w:lang w:eastAsia="ru-RU"/>
              </w:rPr>
            </w:pPr>
          </w:p>
        </w:tc>
      </w:tr>
      <w:tr w:rsidR="00EC16B7" w:rsidTr="00EC16B7">
        <w:trPr>
          <w:trHeight w:val="20"/>
        </w:trPr>
        <w:tc>
          <w:tcPr>
            <w:tcW w:w="389" w:type="dxa"/>
            <w:tcBorders>
              <w:top w:val="single" w:sz="4" w:space="0" w:color="auto"/>
              <w:left w:val="single" w:sz="4" w:space="0" w:color="auto"/>
              <w:bottom w:val="single" w:sz="4" w:space="0" w:color="auto"/>
              <w:right w:val="single" w:sz="4" w:space="0" w:color="auto"/>
            </w:tcBorders>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5139" w:type="dxa"/>
            <w:gridSpan w:val="3"/>
            <w:tcBorders>
              <w:top w:val="single" w:sz="4" w:space="0" w:color="auto"/>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ИТОГО ПО ПОДПРОГРАММЕ</w:t>
            </w:r>
          </w:p>
        </w:tc>
        <w:tc>
          <w:tcPr>
            <w:tcW w:w="1843"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0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19"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559" w:type="dxa"/>
            <w:gridSpan w:val="2"/>
            <w:tcBorders>
              <w:top w:val="single" w:sz="4" w:space="0" w:color="auto"/>
              <w:left w:val="single" w:sz="4" w:space="0" w:color="auto"/>
              <w:bottom w:val="single" w:sz="4" w:space="0" w:color="auto"/>
              <w:right w:val="single" w:sz="4" w:space="0" w:color="auto"/>
            </w:tcBorders>
            <w:hideMark/>
          </w:tcPr>
          <w:p w:rsidR="00EC16B7" w:rsidRDefault="00EC16B7"/>
        </w:tc>
        <w:tc>
          <w:tcPr>
            <w:tcW w:w="2268" w:type="dxa"/>
            <w:gridSpan w:val="2"/>
            <w:tcBorders>
              <w:top w:val="single" w:sz="4" w:space="0" w:color="auto"/>
              <w:left w:val="single" w:sz="4" w:space="0" w:color="auto"/>
              <w:bottom w:val="single" w:sz="4" w:space="0" w:color="auto"/>
              <w:right w:val="single" w:sz="4" w:space="0" w:color="auto"/>
            </w:tcBorders>
            <w:hideMark/>
          </w:tcPr>
          <w:p w:rsidR="00EC16B7" w:rsidRDefault="00EC16B7"/>
        </w:tc>
      </w:tr>
      <w:tr w:rsidR="00EC16B7" w:rsidTr="00EC16B7">
        <w:trPr>
          <w:trHeight w:val="20"/>
        </w:trPr>
        <w:tc>
          <w:tcPr>
            <w:tcW w:w="389" w:type="dxa"/>
            <w:tcBorders>
              <w:top w:val="single" w:sz="4" w:space="0" w:color="auto"/>
              <w:left w:val="single" w:sz="4" w:space="0" w:color="auto"/>
              <w:bottom w:val="single" w:sz="4" w:space="0" w:color="auto"/>
              <w:right w:val="single" w:sz="4" w:space="0" w:color="auto"/>
            </w:tcBorders>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5139" w:type="dxa"/>
            <w:gridSpan w:val="3"/>
            <w:tcBorders>
              <w:top w:val="single" w:sz="4" w:space="0" w:color="auto"/>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719"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559" w:type="dxa"/>
            <w:gridSpan w:val="2"/>
            <w:tcBorders>
              <w:top w:val="single" w:sz="4" w:space="0" w:color="auto"/>
              <w:left w:val="single" w:sz="4" w:space="0" w:color="auto"/>
              <w:bottom w:val="single" w:sz="4" w:space="0" w:color="auto"/>
              <w:right w:val="single" w:sz="4" w:space="0" w:color="auto"/>
            </w:tcBorders>
            <w:hideMark/>
          </w:tcPr>
          <w:p w:rsidR="00EC16B7" w:rsidRDefault="00EC16B7"/>
        </w:tc>
        <w:tc>
          <w:tcPr>
            <w:tcW w:w="2268" w:type="dxa"/>
            <w:gridSpan w:val="2"/>
            <w:tcBorders>
              <w:top w:val="single" w:sz="4" w:space="0" w:color="auto"/>
              <w:left w:val="single" w:sz="4" w:space="0" w:color="auto"/>
              <w:bottom w:val="single" w:sz="4" w:space="0" w:color="auto"/>
              <w:right w:val="single" w:sz="4" w:space="0" w:color="auto"/>
            </w:tcBorders>
            <w:hideMark/>
          </w:tcPr>
          <w:p w:rsidR="00EC16B7" w:rsidRDefault="00EC16B7"/>
        </w:tc>
      </w:tr>
      <w:tr w:rsidR="00EC16B7" w:rsidTr="00EC16B7">
        <w:trPr>
          <w:trHeight w:val="20"/>
        </w:trPr>
        <w:tc>
          <w:tcPr>
            <w:tcW w:w="389" w:type="dxa"/>
            <w:tcBorders>
              <w:top w:val="single" w:sz="4" w:space="0" w:color="auto"/>
              <w:left w:val="single" w:sz="4" w:space="0" w:color="auto"/>
              <w:bottom w:val="single" w:sz="4" w:space="0" w:color="auto"/>
              <w:right w:val="single" w:sz="4" w:space="0" w:color="auto"/>
            </w:tcBorders>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5139" w:type="dxa"/>
            <w:gridSpan w:val="3"/>
            <w:tcBorders>
              <w:top w:val="single" w:sz="4" w:space="0" w:color="auto"/>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843"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0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19"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571" w:type="dxa"/>
            <w:gridSpan w:val="2"/>
            <w:tcBorders>
              <w:top w:val="single" w:sz="4" w:space="0" w:color="auto"/>
              <w:left w:val="single" w:sz="4" w:space="0" w:color="auto"/>
              <w:bottom w:val="single" w:sz="4" w:space="0" w:color="auto"/>
              <w:right w:val="single" w:sz="4" w:space="0" w:color="auto"/>
            </w:tcBorders>
            <w:vAlign w:val="center"/>
            <w:hideMark/>
          </w:tcPr>
          <w:p w:rsidR="00EC16B7" w:rsidRDefault="00EC16B7">
            <w:pPr>
              <w:jc w:val="center"/>
              <w:rPr>
                <w:rFonts w:ascii="Arial" w:hAnsi="Arial" w:cs="Arial"/>
                <w:sz w:val="24"/>
                <w:szCs w:val="24"/>
              </w:rPr>
            </w:pPr>
            <w:r>
              <w:rPr>
                <w:rFonts w:ascii="Arial" w:hAnsi="Arial" w:cs="Arial"/>
                <w:color w:val="000000"/>
                <w:sz w:val="24"/>
                <w:szCs w:val="24"/>
                <w:lang w:eastAsia="ru-RU"/>
              </w:rPr>
              <w:t>0,00</w:t>
            </w:r>
          </w:p>
        </w:tc>
        <w:tc>
          <w:tcPr>
            <w:tcW w:w="1559" w:type="dxa"/>
            <w:gridSpan w:val="2"/>
            <w:tcBorders>
              <w:top w:val="single" w:sz="4" w:space="0" w:color="auto"/>
              <w:left w:val="single" w:sz="4" w:space="0" w:color="auto"/>
              <w:bottom w:val="single" w:sz="4" w:space="0" w:color="auto"/>
              <w:right w:val="single" w:sz="4" w:space="0" w:color="auto"/>
            </w:tcBorders>
            <w:hideMark/>
          </w:tcPr>
          <w:p w:rsidR="00EC16B7" w:rsidRDefault="00EC16B7"/>
        </w:tc>
        <w:tc>
          <w:tcPr>
            <w:tcW w:w="2268" w:type="dxa"/>
            <w:gridSpan w:val="2"/>
            <w:tcBorders>
              <w:top w:val="single" w:sz="4" w:space="0" w:color="auto"/>
              <w:left w:val="single" w:sz="4" w:space="0" w:color="auto"/>
              <w:bottom w:val="single" w:sz="4" w:space="0" w:color="auto"/>
              <w:right w:val="single" w:sz="4" w:space="0" w:color="auto"/>
            </w:tcBorders>
            <w:hideMark/>
          </w:tcPr>
          <w:p w:rsidR="00EC16B7" w:rsidRDefault="00EC16B7"/>
        </w:tc>
      </w:tr>
    </w:tbl>
    <w:p w:rsidR="00EC16B7" w:rsidRDefault="00EC16B7" w:rsidP="00EC16B7">
      <w:pPr>
        <w:spacing w:after="0" w:line="240" w:lineRule="auto"/>
        <w:jc w:val="center"/>
        <w:rPr>
          <w:rFonts w:ascii="Arial" w:eastAsia="Times New Roman" w:hAnsi="Arial" w:cs="Arial"/>
          <w:b/>
          <w:bCs/>
          <w:color w:val="000000"/>
          <w:sz w:val="24"/>
          <w:szCs w:val="24"/>
          <w:lang w:eastAsia="ru-RU"/>
        </w:rPr>
      </w:pPr>
    </w:p>
    <w:p w:rsidR="00EC16B7" w:rsidRDefault="00EC16B7" w:rsidP="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EC16B7" w:rsidRDefault="00EC16B7" w:rsidP="00EC16B7">
      <w:pPr>
        <w:spacing w:after="0" w:line="240" w:lineRule="auto"/>
        <w:jc w:val="center"/>
        <w:rPr>
          <w:rFonts w:ascii="Arial" w:eastAsia="Times New Roman" w:hAnsi="Arial" w:cs="Arial"/>
          <w:b/>
          <w:bCs/>
          <w:color w:val="000000"/>
          <w:sz w:val="24"/>
          <w:szCs w:val="24"/>
          <w:lang w:eastAsia="ru-RU"/>
        </w:rPr>
      </w:pPr>
    </w:p>
    <w:tbl>
      <w:tblPr>
        <w:tblW w:w="4900"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0"/>
        <w:gridCol w:w="1612"/>
        <w:gridCol w:w="1349"/>
        <w:gridCol w:w="1070"/>
        <w:gridCol w:w="1492"/>
        <w:gridCol w:w="1029"/>
        <w:gridCol w:w="902"/>
        <w:gridCol w:w="902"/>
        <w:gridCol w:w="902"/>
        <w:gridCol w:w="902"/>
        <w:gridCol w:w="902"/>
        <w:gridCol w:w="1463"/>
        <w:gridCol w:w="1571"/>
      </w:tblGrid>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509"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 реализации подпрограммы</w:t>
            </w:r>
          </w:p>
        </w:tc>
        <w:tc>
          <w:tcPr>
            <w:tcW w:w="346"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30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445"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Объём финансирования мероприятия</w:t>
            </w:r>
          </w:p>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 году предшествующему году начала реализации муниципальной программы </w:t>
            </w:r>
          </w:p>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 руб.)</w:t>
            </w:r>
          </w:p>
        </w:tc>
        <w:tc>
          <w:tcPr>
            <w:tcW w:w="39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(тыс. руб.)</w:t>
            </w:r>
          </w:p>
        </w:tc>
        <w:tc>
          <w:tcPr>
            <w:tcW w:w="1793" w:type="pct"/>
            <w:gridSpan w:val="5"/>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(тыс. руб.)</w:t>
            </w:r>
          </w:p>
        </w:tc>
        <w:tc>
          <w:tcPr>
            <w:tcW w:w="41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w:t>
            </w:r>
          </w:p>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648"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Результаты выполнения </w:t>
            </w:r>
            <w:proofErr w:type="gramStart"/>
            <w:r>
              <w:rPr>
                <w:rFonts w:ascii="Arial" w:eastAsia="Times New Roman" w:hAnsi="Arial" w:cs="Arial"/>
                <w:color w:val="000000"/>
                <w:sz w:val="24"/>
                <w:szCs w:val="24"/>
                <w:lang w:eastAsia="ru-RU"/>
              </w:rPr>
              <w:t>мероприятии</w:t>
            </w:r>
            <w:proofErr w:type="gramEnd"/>
            <w:r>
              <w:rPr>
                <w:rFonts w:ascii="Arial" w:eastAsia="Times New Roman" w:hAnsi="Arial" w:cs="Arial"/>
                <w:color w:val="000000"/>
                <w:sz w:val="24"/>
                <w:szCs w:val="24"/>
                <w:lang w:eastAsia="ru-RU"/>
              </w:rPr>
              <w:t xml:space="preserve"> программы/</w:t>
            </w:r>
          </w:p>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5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361"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345"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368"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36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34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304"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394"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35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361"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345"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368"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36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414"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648"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Основные мероприятия 1 Обеспечение </w:t>
            </w:r>
            <w:r>
              <w:rPr>
                <w:rFonts w:ascii="Arial" w:eastAsia="Times New Roman" w:hAnsi="Arial" w:cs="Arial"/>
                <w:color w:val="000000"/>
                <w:sz w:val="24"/>
                <w:szCs w:val="24"/>
                <w:lang w:eastAsia="ru-RU"/>
              </w:rPr>
              <w:lastRenderedPageBreak/>
              <w:t>деятельности органов местного самоуправления муниципального образования городской округ Люберцы Московской области</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9 823,00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29 746.00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12 542.00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отраслевые (функциональные) органы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Создание условий для реализации полномочий </w:t>
            </w:r>
            <w:r>
              <w:rPr>
                <w:rFonts w:ascii="Arial" w:eastAsia="Times New Roman" w:hAnsi="Arial" w:cs="Arial"/>
                <w:color w:val="000000"/>
                <w:sz w:val="24"/>
                <w:szCs w:val="24"/>
                <w:lang w:eastAsia="ru-RU"/>
              </w:rPr>
              <w:lastRenderedPageBreak/>
              <w:t>органов местного самоуправления муниципального образования городской округ Люберцы Московской области</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353 024,11</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3 897 601.67</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789 763.28</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389 242,09</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3 927 347.67</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802 305.28</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792 652.19</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749 577.38</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Обеспечение деятельности администрации городского округа Люберцы</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sz w:val="24"/>
                <w:szCs w:val="24"/>
                <w:lang w:eastAsia="ru-RU"/>
              </w:rPr>
              <w:br/>
              <w:t xml:space="preserve">Доля проведенных процедур закупок в общем количестве запланированных </w:t>
            </w:r>
            <w:r>
              <w:rPr>
                <w:rFonts w:ascii="Arial" w:eastAsia="Times New Roman" w:hAnsi="Arial" w:cs="Arial"/>
                <w:color w:val="000000"/>
                <w:sz w:val="24"/>
                <w:szCs w:val="24"/>
                <w:lang w:eastAsia="ru-RU"/>
              </w:rPr>
              <w:lastRenderedPageBreak/>
              <w:t>процедур закупок - 100 %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 xml:space="preserve">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w:t>
            </w:r>
            <w:r>
              <w:rPr>
                <w:rFonts w:ascii="Arial" w:eastAsia="Times New Roman" w:hAnsi="Arial" w:cs="Arial"/>
                <w:color w:val="000000"/>
                <w:sz w:val="24"/>
                <w:szCs w:val="24"/>
                <w:lang w:eastAsia="ru-RU"/>
              </w:rPr>
              <w:lastRenderedPageBreak/>
              <w:t>100 %</w:t>
            </w:r>
            <w:proofErr w:type="gramEnd"/>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288 295,00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1 711 656.60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360 906.29</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352 179.70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355 155.71</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288 295,00</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1 711 656.60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360 906.29</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352 179.70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355 155.71</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Обеспечение деятельности финансового управления администрации городского округа Люберцы</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 xml:space="preserve">Доля нормативных правовых актов, разработанных без нарушений </w:t>
            </w:r>
            <w:r>
              <w:rPr>
                <w:rFonts w:ascii="Arial" w:eastAsia="Times New Roman" w:hAnsi="Arial" w:cs="Arial"/>
                <w:color w:val="000000"/>
                <w:sz w:val="24"/>
                <w:szCs w:val="24"/>
                <w:lang w:eastAsia="ru-RU"/>
              </w:rPr>
              <w:lastRenderedPageBreak/>
              <w:t>сроков, установленных Планом нормотворческой работы администрации Городского округа Люберцы - 100%</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- 100 %</w:t>
            </w:r>
            <w:proofErr w:type="gramEnd"/>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24 251,85</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205 012.09</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40 773.91</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24 251,85</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205 012.09</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40 773.91</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Приобретение основных средств</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17 459.00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3 403.00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3 600.00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4 000,00</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17 459.00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5 650.00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3 403.00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3 600.00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1.4</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Проведение культурно-массовых мероприятий</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взаимодействию с общественно-политическими организациями и организационным вопросам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- 100 %</w:t>
            </w:r>
            <w:r>
              <w:rPr>
                <w:rFonts w:ascii="Arial" w:eastAsia="Times New Roman" w:hAnsi="Arial" w:cs="Arial"/>
                <w:color w:val="000000"/>
                <w:sz w:val="24"/>
                <w:szCs w:val="24"/>
                <w:lang w:eastAsia="ru-RU"/>
              </w:rPr>
              <w:br/>
              <w:t>Доля обращений граждан, рассмотренн</w:t>
            </w:r>
            <w:r>
              <w:rPr>
                <w:rFonts w:ascii="Arial" w:eastAsia="Times New Roman" w:hAnsi="Arial" w:cs="Arial"/>
                <w:color w:val="000000"/>
                <w:sz w:val="24"/>
                <w:szCs w:val="24"/>
                <w:lang w:eastAsia="ru-RU"/>
              </w:rPr>
              <w:lastRenderedPageBreak/>
              <w:t>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2 450,00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14 432.80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3 220.00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2 920.00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3 048.48</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2 450,00</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14 432.80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3 220.00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2 920.00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3 048.48</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1.5</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Проведение мероприятий по мобилизационной подготовке</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Отдел мобилизационной подготовки </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sz w:val="24"/>
                <w:szCs w:val="24"/>
                <w:lang w:eastAsia="ru-RU"/>
              </w:rPr>
              <w:br/>
              <w:t xml:space="preserve">Доля </w:t>
            </w:r>
            <w:r>
              <w:rPr>
                <w:rFonts w:ascii="Arial" w:eastAsia="Times New Roman" w:hAnsi="Arial" w:cs="Arial"/>
                <w:color w:val="000000"/>
                <w:sz w:val="24"/>
                <w:szCs w:val="24"/>
                <w:lang w:eastAsia="ru-RU"/>
              </w:rPr>
              <w:lastRenderedPageBreak/>
              <w:t>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sz w:val="24"/>
                <w:szCs w:val="24"/>
                <w:lang w:eastAsia="ru-RU"/>
              </w:rPr>
              <w:br/>
              <w:t xml:space="preserve">Доля выплаченных объемов </w:t>
            </w:r>
            <w:r>
              <w:rPr>
                <w:rFonts w:ascii="Arial" w:eastAsia="Times New Roman" w:hAnsi="Arial" w:cs="Arial"/>
                <w:color w:val="000000"/>
                <w:sz w:val="24"/>
                <w:szCs w:val="24"/>
                <w:lang w:eastAsia="ru-RU"/>
              </w:rPr>
              <w:lastRenderedPageBreak/>
              <w:t>денежного содержания, прочих и иных выплат от запланированных к выплате - 100 %</w:t>
            </w:r>
            <w:proofErr w:type="gramEnd"/>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409,00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1 385.00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385.00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409,00</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1 385.00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385.00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550.00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Резервный фонд</w:t>
            </w:r>
          </w:p>
        </w:tc>
        <w:tc>
          <w:tcPr>
            <w:tcW w:w="346" w:type="pct"/>
            <w:tcBorders>
              <w:top w:val="single" w:sz="4" w:space="0" w:color="000000"/>
              <w:left w:val="single" w:sz="4" w:space="0" w:color="000000"/>
              <w:bottom w:val="single" w:sz="4" w:space="0" w:color="000000"/>
              <w:right w:val="single" w:sz="4" w:space="0" w:color="000000"/>
            </w:tcBorders>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p w:rsidR="00EC16B7" w:rsidRDefault="00EC16B7">
            <w:pPr>
              <w:spacing w:after="0" w:line="240" w:lineRule="auto"/>
              <w:ind w:left="-57" w:right="-57"/>
              <w:jc w:val="center"/>
              <w:rPr>
                <w:rFonts w:ascii="Arial" w:eastAsia="Times New Roman" w:hAnsi="Arial" w:cs="Arial"/>
                <w:color w:val="000000"/>
                <w:sz w:val="24"/>
                <w:szCs w:val="24"/>
                <w:lang w:eastAsia="ru-RU"/>
              </w:rPr>
            </w:pPr>
          </w:p>
          <w:p w:rsidR="00EC16B7" w:rsidRDefault="00EC16B7">
            <w:pPr>
              <w:spacing w:after="0" w:line="240" w:lineRule="auto"/>
              <w:ind w:left="-57" w:right="-57"/>
              <w:jc w:val="center"/>
              <w:rPr>
                <w:rFonts w:ascii="Arial" w:eastAsia="Times New Roman" w:hAnsi="Arial" w:cs="Arial"/>
                <w:color w:val="000000"/>
                <w:sz w:val="24"/>
                <w:szCs w:val="24"/>
                <w:lang w:eastAsia="ru-RU"/>
              </w:rPr>
            </w:pP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w:t>
            </w:r>
            <w:r>
              <w:rPr>
                <w:rFonts w:ascii="Arial" w:eastAsia="Times New Roman" w:hAnsi="Arial" w:cs="Arial"/>
                <w:color w:val="000000"/>
                <w:sz w:val="24"/>
                <w:szCs w:val="24"/>
                <w:lang w:eastAsia="ru-RU"/>
              </w:rPr>
              <w:lastRenderedPageBreak/>
              <w:t>ции Городского округа Люберцы - 100 %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33 484,16</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33 484,16</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1.7</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 Архивная  обработка документов</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w:t>
            </w:r>
            <w:r>
              <w:rPr>
                <w:rFonts w:ascii="Arial" w:eastAsia="Times New Roman" w:hAnsi="Arial" w:cs="Arial"/>
                <w:color w:val="000000"/>
                <w:sz w:val="24"/>
                <w:szCs w:val="24"/>
                <w:lang w:eastAsia="ru-RU"/>
              </w:rPr>
              <w:lastRenderedPageBreak/>
              <w:t>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01.01.2018 - 31.12.20</w:t>
            </w:r>
            <w:r>
              <w:rPr>
                <w:rFonts w:ascii="Arial" w:eastAsia="Times New Roman" w:hAnsi="Arial" w:cs="Arial"/>
                <w:color w:val="000000"/>
                <w:sz w:val="24"/>
                <w:szCs w:val="24"/>
                <w:lang w:eastAsia="ru-RU"/>
              </w:rPr>
              <w:lastRenderedPageBreak/>
              <w:t>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w:t>
            </w:r>
            <w:r>
              <w:rPr>
                <w:rFonts w:ascii="Arial" w:eastAsia="Times New Roman" w:hAnsi="Arial" w:cs="Arial"/>
                <w:color w:val="000000"/>
                <w:sz w:val="24"/>
                <w:szCs w:val="24"/>
                <w:lang w:eastAsia="ru-RU"/>
              </w:rPr>
              <w:lastRenderedPageBreak/>
              <w:t>ому учету и отчетности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Доля проведенных процедур </w:t>
            </w:r>
            <w:r>
              <w:rPr>
                <w:rFonts w:ascii="Arial" w:eastAsia="Times New Roman" w:hAnsi="Arial" w:cs="Arial"/>
                <w:color w:val="000000"/>
                <w:sz w:val="24"/>
                <w:szCs w:val="24"/>
                <w:lang w:eastAsia="ru-RU"/>
              </w:rPr>
              <w:lastRenderedPageBreak/>
              <w:t>закупок в общем количестве запланированных процедур закупок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r>
            <w:r>
              <w:rPr>
                <w:rFonts w:ascii="Arial" w:eastAsia="Times New Roman" w:hAnsi="Arial" w:cs="Arial"/>
                <w:color w:val="000000"/>
                <w:sz w:val="24"/>
                <w:szCs w:val="24"/>
                <w:lang w:eastAsia="ru-RU"/>
              </w:rPr>
              <w:lastRenderedPageBreak/>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134,10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3 810.00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1 100.00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1 210.00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134,10</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3 810.00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1 100.00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1 210.00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1.8 Обеспечение деятельности МУ «Централизованная бухгалтерия» </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МУ «Централизованная бухгалтерия», сопровождение и плановый учет организаций.</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614 417.76</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122 861.50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614 417.76</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122 861.50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1.9 </w:t>
            </w:r>
            <w:r>
              <w:rPr>
                <w:rFonts w:ascii="Arial" w:eastAsia="Times New Roman" w:hAnsi="Arial" w:cs="Arial"/>
                <w:color w:val="000000"/>
                <w:sz w:val="24"/>
                <w:szCs w:val="24"/>
                <w:lang w:eastAsia="ru-RU"/>
              </w:rPr>
              <w:lastRenderedPageBreak/>
              <w:t>Обеспечение деятельности комитета по культуре администрации городского округа Люберцы</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w:t>
            </w:r>
            <w:r>
              <w:rPr>
                <w:rFonts w:ascii="Arial" w:eastAsia="Times New Roman" w:hAnsi="Arial" w:cs="Arial"/>
                <w:color w:val="000000"/>
                <w:sz w:val="24"/>
                <w:szCs w:val="24"/>
                <w:lang w:eastAsia="ru-RU"/>
              </w:rPr>
              <w:lastRenderedPageBreak/>
              <w:t>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w:t>
            </w:r>
            <w:r>
              <w:rPr>
                <w:rFonts w:ascii="Arial" w:eastAsia="Times New Roman" w:hAnsi="Arial" w:cs="Arial"/>
                <w:color w:val="000000"/>
                <w:sz w:val="24"/>
                <w:szCs w:val="24"/>
                <w:lang w:eastAsia="ru-RU"/>
              </w:rPr>
              <w:lastRenderedPageBreak/>
              <w:t>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w:t>
            </w:r>
            <w:r>
              <w:rPr>
                <w:rFonts w:ascii="Arial" w:eastAsia="Times New Roman" w:hAnsi="Arial" w:cs="Arial"/>
                <w:color w:val="000000"/>
                <w:sz w:val="24"/>
                <w:szCs w:val="24"/>
                <w:lang w:eastAsia="ru-RU"/>
              </w:rPr>
              <w:lastRenderedPageBreak/>
              <w:t>культуре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Решение </w:t>
            </w:r>
            <w:r>
              <w:rPr>
                <w:rFonts w:ascii="Arial" w:eastAsia="Times New Roman" w:hAnsi="Arial" w:cs="Arial"/>
                <w:color w:val="000000"/>
                <w:sz w:val="24"/>
                <w:szCs w:val="24"/>
                <w:lang w:eastAsia="ru-RU"/>
              </w:rPr>
              <w:lastRenderedPageBreak/>
              <w:t>вопросов местного значения в сфере культуры городского округа Люберцы Московской области в учреждениях культуры</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28 658.07</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6 231.47</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28 658.07</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6 231.47</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 Обеспечение деятельности комитета по физической культуре и спорту администрации городского округа Люберцы</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физической культуре и спорту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74 187.18</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14 387.66</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74 187.18</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14 387.66</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1.11</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1.11 Обеспечение деятельности комитета по управлению </w:t>
            </w:r>
            <w:r>
              <w:rPr>
                <w:rFonts w:ascii="Arial" w:eastAsia="Times New Roman" w:hAnsi="Arial" w:cs="Arial"/>
                <w:color w:val="000000"/>
                <w:sz w:val="24"/>
                <w:szCs w:val="24"/>
                <w:lang w:eastAsia="ru-RU"/>
              </w:rPr>
              <w:lastRenderedPageBreak/>
              <w:t>имуществом администрации городского округа Люберцы</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w:t>
            </w:r>
            <w:r>
              <w:rPr>
                <w:rFonts w:ascii="Arial" w:eastAsia="Times New Roman" w:hAnsi="Arial" w:cs="Arial"/>
                <w:color w:val="000000"/>
                <w:sz w:val="24"/>
                <w:szCs w:val="24"/>
                <w:lang w:eastAsia="ru-RU"/>
              </w:rPr>
              <w:lastRenderedPageBreak/>
              <w:t>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Решение вопросов местного значения в сфере управления </w:t>
            </w:r>
            <w:r>
              <w:rPr>
                <w:rFonts w:ascii="Arial" w:eastAsia="Times New Roman" w:hAnsi="Arial" w:cs="Arial"/>
                <w:color w:val="000000"/>
                <w:sz w:val="24"/>
                <w:szCs w:val="24"/>
                <w:lang w:eastAsia="ru-RU"/>
              </w:rPr>
              <w:lastRenderedPageBreak/>
              <w:t>имуществом городского округа Люберцы Московской области</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r>
              <w:rPr>
                <w:rFonts w:ascii="Arial" w:eastAsia="Times New Roman" w:hAnsi="Arial" w:cs="Arial"/>
                <w:color w:val="000000"/>
                <w:sz w:val="24"/>
                <w:szCs w:val="24"/>
                <w:lang w:eastAsia="ru-RU"/>
              </w:rPr>
              <w:lastRenderedPageBreak/>
              <w:t>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153 165.99</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30 879.35</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31 193.00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30 473.00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153 165.99</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30 879.35</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31 193.00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30 473.00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 Обеспечение деятельности ликвидационных комиссий</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ликвидационных комиссий</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 Обеспечение деятельности МУ «Дирекция обеспечения деятельности органов местного самоуправления»</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МУ «Дирекция обеспечения деятельности органов местного самоуправления»</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948 366.62</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192 919.82</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190 544.55</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190 601.97</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948 366.62</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192 919.82</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190 544.55</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190 601.97</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1.14</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1.14 Обеспечение деятельности Управления </w:t>
            </w:r>
            <w:r>
              <w:rPr>
                <w:rFonts w:ascii="Arial" w:eastAsia="Times New Roman" w:hAnsi="Arial" w:cs="Arial"/>
                <w:color w:val="000000"/>
                <w:sz w:val="24"/>
                <w:szCs w:val="24"/>
                <w:lang w:eastAsia="ru-RU"/>
              </w:rPr>
              <w:lastRenderedPageBreak/>
              <w:t>образованием администрации муниципального образования городской круг Люберцы Московской области</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образованием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Решение вопросов местного значения в сфере </w:t>
            </w:r>
            <w:r>
              <w:rPr>
                <w:rFonts w:ascii="Arial" w:eastAsia="Times New Roman" w:hAnsi="Arial" w:cs="Arial"/>
                <w:color w:val="000000"/>
                <w:sz w:val="24"/>
                <w:szCs w:val="24"/>
                <w:lang w:eastAsia="ru-RU"/>
              </w:rPr>
              <w:lastRenderedPageBreak/>
              <w:t>образования городского округа Люберцы Московской области в учреждениях образования</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w:t>
            </w:r>
            <w:r>
              <w:rPr>
                <w:rFonts w:ascii="Arial" w:eastAsia="Times New Roman" w:hAnsi="Arial" w:cs="Arial"/>
                <w:color w:val="000000"/>
                <w:sz w:val="24"/>
                <w:szCs w:val="24"/>
                <w:lang w:eastAsia="ru-RU"/>
              </w:rPr>
              <w:lastRenderedPageBreak/>
              <w:t>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108 </w:t>
            </w:r>
            <w:r>
              <w:rPr>
                <w:rFonts w:ascii="Arial" w:eastAsia="Times New Roman" w:hAnsi="Arial" w:cs="Arial"/>
                <w:color w:val="000000"/>
                <w:sz w:val="24"/>
                <w:szCs w:val="24"/>
                <w:lang w:eastAsia="ru-RU"/>
              </w:rPr>
              <w:lastRenderedPageBreak/>
              <w:t>291.61</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22 </w:t>
            </w:r>
            <w:r>
              <w:rPr>
                <w:rFonts w:ascii="Arial" w:eastAsia="Times New Roman" w:hAnsi="Arial" w:cs="Arial"/>
                <w:color w:val="000000"/>
                <w:sz w:val="24"/>
                <w:szCs w:val="24"/>
                <w:lang w:eastAsia="ru-RU"/>
              </w:rPr>
              <w:lastRenderedPageBreak/>
              <w:t>177.49</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21 </w:t>
            </w:r>
            <w:r>
              <w:rPr>
                <w:rFonts w:ascii="Arial" w:eastAsia="Times New Roman" w:hAnsi="Arial" w:cs="Arial"/>
                <w:color w:val="000000"/>
                <w:sz w:val="24"/>
                <w:szCs w:val="24"/>
                <w:lang w:eastAsia="ru-RU"/>
              </w:rPr>
              <w:lastRenderedPageBreak/>
              <w:t>528.53</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21 </w:t>
            </w:r>
            <w:r>
              <w:rPr>
                <w:rFonts w:ascii="Arial" w:eastAsia="Times New Roman" w:hAnsi="Arial" w:cs="Arial"/>
                <w:color w:val="000000"/>
                <w:sz w:val="24"/>
                <w:szCs w:val="24"/>
                <w:lang w:eastAsia="ru-RU"/>
              </w:rPr>
              <w:lastRenderedPageBreak/>
              <w:t>528.53</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21 </w:t>
            </w:r>
            <w:r>
              <w:rPr>
                <w:rFonts w:ascii="Arial" w:eastAsia="Times New Roman" w:hAnsi="Arial" w:cs="Arial"/>
                <w:color w:val="000000"/>
                <w:sz w:val="24"/>
                <w:szCs w:val="24"/>
                <w:lang w:eastAsia="ru-RU"/>
              </w:rPr>
              <w:lastRenderedPageBreak/>
              <w:t>528.53</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21 </w:t>
            </w:r>
            <w:r>
              <w:rPr>
                <w:rFonts w:ascii="Arial" w:eastAsia="Times New Roman" w:hAnsi="Arial" w:cs="Arial"/>
                <w:color w:val="000000"/>
                <w:sz w:val="24"/>
                <w:szCs w:val="24"/>
                <w:lang w:eastAsia="ru-RU"/>
              </w:rPr>
              <w:lastRenderedPageBreak/>
              <w:t>528.53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108 291.61</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22 177.49</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1.15</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1.15 Организация исполнения переданных полномочий  в сфере архитектуры, градостроительства, землепользования и землеустройства </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9 823,00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25 109.00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13 107.00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12 002.00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w:t>
            </w:r>
            <w:r>
              <w:rPr>
                <w:rFonts w:ascii="Arial" w:eastAsia="Times New Roman" w:hAnsi="Arial" w:cs="Arial"/>
                <w:color w:val="000000"/>
                <w:sz w:val="24"/>
                <w:szCs w:val="24"/>
                <w:lang w:eastAsia="ru-RU"/>
              </w:rPr>
              <w:lastRenderedPageBreak/>
              <w:t>ской работы администрации городского округа Люберцы,</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w:t>
            </w:r>
            <w:proofErr w:type="gramEnd"/>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12 823,00</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25 109.00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13 107.00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12 002.00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1.16</w:t>
            </w:r>
          </w:p>
        </w:tc>
        <w:tc>
          <w:tcPr>
            <w:tcW w:w="50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1.16 Создание административных </w:t>
            </w:r>
            <w:r>
              <w:rPr>
                <w:rFonts w:ascii="Arial" w:eastAsia="Times New Roman" w:hAnsi="Arial" w:cs="Arial"/>
                <w:color w:val="000000"/>
                <w:sz w:val="24"/>
                <w:szCs w:val="24"/>
                <w:lang w:eastAsia="ru-RU"/>
              </w:rPr>
              <w:lastRenderedPageBreak/>
              <w:t>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2 160.00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бухгалтерскому учету и </w:t>
            </w:r>
            <w:r>
              <w:rPr>
                <w:rFonts w:ascii="Arial" w:eastAsia="Times New Roman" w:hAnsi="Arial" w:cs="Arial"/>
                <w:color w:val="000000"/>
                <w:sz w:val="24"/>
                <w:szCs w:val="24"/>
                <w:lang w:eastAsia="ru-RU"/>
              </w:rPr>
              <w:lastRenderedPageBreak/>
              <w:t>отчетности администрации городского округа Люберцы Московской 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Организация исполнения переданных полномочий </w:t>
            </w:r>
            <w:r>
              <w:rPr>
                <w:rFonts w:ascii="Arial" w:eastAsia="Times New Roman" w:hAnsi="Arial" w:cs="Arial"/>
                <w:color w:val="000000"/>
                <w:sz w:val="24"/>
                <w:szCs w:val="24"/>
                <w:lang w:eastAsia="ru-RU"/>
              </w:rPr>
              <w:lastRenderedPageBreak/>
              <w:t xml:space="preserve">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w:t>
            </w:r>
            <w:r>
              <w:rPr>
                <w:rFonts w:ascii="Arial" w:eastAsia="Times New Roman" w:hAnsi="Arial" w:cs="Arial"/>
                <w:color w:val="000000"/>
                <w:sz w:val="24"/>
                <w:szCs w:val="24"/>
                <w:lang w:eastAsia="ru-RU"/>
              </w:rPr>
              <w:lastRenderedPageBreak/>
              <w:t>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Pr>
                <w:rFonts w:ascii="Arial" w:eastAsia="Times New Roman" w:hAnsi="Arial" w:cs="Arial"/>
                <w:color w:val="000000"/>
                <w:sz w:val="24"/>
                <w:szCs w:val="24"/>
                <w:lang w:eastAsia="ru-RU"/>
              </w:rPr>
              <w:t xml:space="preserve"> предупреждение административных правонарушений в этой сфере.</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noWrap/>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2 160.00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46"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1.17</w:t>
            </w:r>
          </w:p>
        </w:tc>
        <w:tc>
          <w:tcPr>
            <w:tcW w:w="509"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1.17 Составление (изменение) списка кандидатов в присяжные заседатели федеральных судов </w:t>
            </w:r>
            <w:r>
              <w:rPr>
                <w:rFonts w:ascii="Arial" w:eastAsia="Times New Roman" w:hAnsi="Arial" w:cs="Arial"/>
                <w:color w:val="000000"/>
                <w:sz w:val="24"/>
                <w:szCs w:val="24"/>
                <w:lang w:eastAsia="ru-RU"/>
              </w:rPr>
              <w:lastRenderedPageBreak/>
              <w:t>общей юрисдикции в Российской федерации за счет субвенции бюджетам муниципальных образований Московской области</w:t>
            </w: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городского округа Люберцы</w:t>
            </w:r>
          </w:p>
        </w:tc>
        <w:tc>
          <w:tcPr>
            <w:tcW w:w="304"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18.07.2018 - 31.12.2022</w:t>
            </w: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14"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Финансовое управление администрации городского округа Люберцы Московской </w:t>
            </w:r>
            <w:r>
              <w:rPr>
                <w:rFonts w:ascii="Arial" w:eastAsia="Times New Roman" w:hAnsi="Arial" w:cs="Arial"/>
                <w:color w:val="000000"/>
                <w:sz w:val="24"/>
                <w:szCs w:val="24"/>
                <w:lang w:eastAsia="ru-RU"/>
              </w:rPr>
              <w:lastRenderedPageBreak/>
              <w:t>области</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Составление (изменение) списков кандидатов в присяжные заседатели федеральных судов </w:t>
            </w:r>
            <w:r>
              <w:rPr>
                <w:rFonts w:ascii="Arial" w:eastAsia="Times New Roman" w:hAnsi="Arial" w:cs="Arial"/>
                <w:color w:val="000000"/>
                <w:sz w:val="24"/>
                <w:szCs w:val="24"/>
                <w:lang w:eastAsia="ru-RU"/>
              </w:rPr>
              <w:lastRenderedPageBreak/>
              <w:t>общей юрисдикции</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4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394"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53"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1"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45"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8"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66"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bl>
    <w:tbl>
      <w:tblPr>
        <w:tblStyle w:val="af1"/>
        <w:tblW w:w="14595" w:type="dxa"/>
        <w:tblInd w:w="250" w:type="dxa"/>
        <w:tblLayout w:type="fixed"/>
        <w:tblLook w:val="04A0" w:firstRow="1" w:lastRow="0" w:firstColumn="1" w:lastColumn="0" w:noHBand="0" w:noVBand="1"/>
      </w:tblPr>
      <w:tblGrid>
        <w:gridCol w:w="5100"/>
        <w:gridCol w:w="1133"/>
        <w:gridCol w:w="992"/>
        <w:gridCol w:w="993"/>
        <w:gridCol w:w="1134"/>
        <w:gridCol w:w="992"/>
        <w:gridCol w:w="992"/>
        <w:gridCol w:w="1276"/>
        <w:gridCol w:w="1983"/>
      </w:tblGrid>
      <w:tr w:rsidR="00EC16B7" w:rsidTr="00EC16B7">
        <w:trPr>
          <w:trHeight w:val="20"/>
        </w:trPr>
        <w:tc>
          <w:tcPr>
            <w:tcW w:w="5103"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sz w:val="24"/>
                <w:szCs w:val="24"/>
                <w:lang w:eastAsia="ru-RU"/>
              </w:rPr>
              <w:lastRenderedPageBreak/>
              <w:t>ИТОГО ПО ПОДПРОГРАММЕ</w:t>
            </w:r>
          </w:p>
        </w:tc>
        <w:tc>
          <w:tcPr>
            <w:tcW w:w="1134"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3 927 347.67</w:t>
            </w:r>
          </w:p>
        </w:tc>
        <w:tc>
          <w:tcPr>
            <w:tcW w:w="992"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833 775.44</w:t>
            </w:r>
          </w:p>
        </w:tc>
        <w:tc>
          <w:tcPr>
            <w:tcW w:w="993"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802 305.28</w:t>
            </w:r>
          </w:p>
        </w:tc>
        <w:tc>
          <w:tcPr>
            <w:tcW w:w="1134"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792 652.19</w:t>
            </w:r>
          </w:p>
        </w:tc>
        <w:tc>
          <w:tcPr>
            <w:tcW w:w="992"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749 577.38</w:t>
            </w:r>
          </w:p>
        </w:tc>
        <w:tc>
          <w:tcPr>
            <w:tcW w:w="992"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749 037.38</w:t>
            </w:r>
          </w:p>
        </w:tc>
        <w:tc>
          <w:tcPr>
            <w:tcW w:w="1276" w:type="dxa"/>
            <w:tcBorders>
              <w:top w:val="nil"/>
              <w:left w:val="single" w:sz="4" w:space="0" w:color="auto"/>
              <w:bottom w:val="single" w:sz="4" w:space="0" w:color="auto"/>
              <w:right w:val="single" w:sz="4" w:space="0" w:color="auto"/>
            </w:tcBorders>
            <w:hideMark/>
          </w:tcPr>
          <w:p w:rsidR="00EC16B7" w:rsidRDefault="00EC16B7"/>
        </w:tc>
        <w:tc>
          <w:tcPr>
            <w:tcW w:w="1984" w:type="dxa"/>
            <w:tcBorders>
              <w:top w:val="nil"/>
              <w:left w:val="single" w:sz="4" w:space="0" w:color="auto"/>
              <w:bottom w:val="single" w:sz="4" w:space="0" w:color="auto"/>
              <w:right w:val="single" w:sz="4" w:space="0" w:color="auto"/>
            </w:tcBorders>
            <w:hideMark/>
          </w:tcPr>
          <w:p w:rsidR="00EC16B7" w:rsidRDefault="00EC16B7"/>
        </w:tc>
      </w:tr>
      <w:tr w:rsidR="00EC16B7" w:rsidTr="00EC16B7">
        <w:trPr>
          <w:trHeight w:val="20"/>
        </w:trPr>
        <w:tc>
          <w:tcPr>
            <w:tcW w:w="510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29 746.00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16 124.00</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12 542.00</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540.00</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C16B7" w:rsidRDefault="00EC16B7"/>
        </w:tc>
        <w:tc>
          <w:tcPr>
            <w:tcW w:w="1984" w:type="dxa"/>
            <w:tcBorders>
              <w:top w:val="single" w:sz="4" w:space="0" w:color="auto"/>
              <w:left w:val="single" w:sz="4" w:space="0" w:color="auto"/>
              <w:bottom w:val="single" w:sz="4" w:space="0" w:color="auto"/>
              <w:right w:val="single" w:sz="4" w:space="0" w:color="auto"/>
            </w:tcBorders>
            <w:hideMark/>
          </w:tcPr>
          <w:p w:rsidR="00EC16B7" w:rsidRDefault="00EC16B7"/>
        </w:tc>
      </w:tr>
      <w:tr w:rsidR="00EC16B7" w:rsidTr="00EC16B7">
        <w:trPr>
          <w:trHeight w:val="20"/>
        </w:trPr>
        <w:tc>
          <w:tcPr>
            <w:tcW w:w="510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3 897 601.67</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817 651.44</w:t>
            </w: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789 763.28</w:t>
            </w:r>
          </w:p>
        </w:tc>
        <w:tc>
          <w:tcPr>
            <w:tcW w:w="1134"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792 112.19</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749 037.38</w:t>
            </w:r>
          </w:p>
        </w:tc>
        <w:tc>
          <w:tcPr>
            <w:tcW w:w="992"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749 037.38</w:t>
            </w:r>
          </w:p>
        </w:tc>
        <w:tc>
          <w:tcPr>
            <w:tcW w:w="1276"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r>
    </w:tbl>
    <w:p w:rsidR="00EC16B7" w:rsidRDefault="00EC16B7" w:rsidP="00EC16B7">
      <w:pPr>
        <w:spacing w:after="0" w:line="240" w:lineRule="auto"/>
        <w:jc w:val="center"/>
        <w:rPr>
          <w:rFonts w:ascii="Arial" w:eastAsia="Times New Roman" w:hAnsi="Arial" w:cs="Arial"/>
          <w:b/>
          <w:bCs/>
          <w:color w:val="000000"/>
          <w:sz w:val="24"/>
          <w:szCs w:val="24"/>
          <w:lang w:eastAsia="ru-RU"/>
        </w:rPr>
      </w:pPr>
    </w:p>
    <w:p w:rsidR="00EC16B7" w:rsidRDefault="00EC16B7" w:rsidP="00EC16B7">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EC16B7" w:rsidRDefault="00EC16B7" w:rsidP="00EC16B7">
      <w:pPr>
        <w:spacing w:after="0" w:line="240" w:lineRule="auto"/>
        <w:jc w:val="center"/>
        <w:rPr>
          <w:rFonts w:ascii="Arial" w:eastAsia="Times New Roman" w:hAnsi="Arial" w:cs="Arial"/>
          <w:b/>
          <w:bCs/>
          <w:color w:val="000000"/>
          <w:sz w:val="24"/>
          <w:szCs w:val="24"/>
          <w:lang w:eastAsia="ru-RU"/>
        </w:rPr>
      </w:pPr>
    </w:p>
    <w:tbl>
      <w:tblPr>
        <w:tblW w:w="51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
        <w:gridCol w:w="2578"/>
        <w:gridCol w:w="2011"/>
        <w:gridCol w:w="1569"/>
        <w:gridCol w:w="2239"/>
        <w:gridCol w:w="1170"/>
        <w:gridCol w:w="1037"/>
        <w:gridCol w:w="1037"/>
        <w:gridCol w:w="1037"/>
        <w:gridCol w:w="1037"/>
        <w:gridCol w:w="636"/>
        <w:gridCol w:w="2511"/>
        <w:gridCol w:w="2200"/>
      </w:tblGrid>
      <w:tr w:rsidR="00EC16B7" w:rsidTr="00EC16B7">
        <w:trPr>
          <w:trHeight w:val="20"/>
        </w:trPr>
        <w:tc>
          <w:tcPr>
            <w:tcW w:w="122"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648"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 реализации подпрограммы</w:t>
            </w:r>
          </w:p>
        </w:tc>
        <w:tc>
          <w:tcPr>
            <w:tcW w:w="450"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450"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413"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(тыс. руб.)</w:t>
            </w:r>
          </w:p>
        </w:tc>
        <w:tc>
          <w:tcPr>
            <w:tcW w:w="1350" w:type="pct"/>
            <w:gridSpan w:val="5"/>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(тыс. руб.)</w:t>
            </w:r>
          </w:p>
        </w:tc>
        <w:tc>
          <w:tcPr>
            <w:tcW w:w="561"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w:t>
            </w:r>
          </w:p>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679"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Результаты выполнения </w:t>
            </w:r>
            <w:proofErr w:type="gramStart"/>
            <w:r>
              <w:rPr>
                <w:rFonts w:ascii="Arial" w:eastAsia="Times New Roman" w:hAnsi="Arial" w:cs="Arial"/>
                <w:color w:val="000000"/>
                <w:sz w:val="24"/>
                <w:szCs w:val="24"/>
                <w:lang w:eastAsia="ru-RU"/>
              </w:rPr>
              <w:t>мероприятии</w:t>
            </w:r>
            <w:proofErr w:type="gramEnd"/>
            <w:r>
              <w:rPr>
                <w:rFonts w:ascii="Arial" w:eastAsia="Times New Roman" w:hAnsi="Arial" w:cs="Arial"/>
                <w:color w:val="000000"/>
                <w:sz w:val="24"/>
                <w:szCs w:val="24"/>
                <w:lang w:eastAsia="ru-RU"/>
              </w:rPr>
              <w:t xml:space="preserve"> программы/</w:t>
            </w:r>
          </w:p>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23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22"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648"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450"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450"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32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23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561"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6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EC16B7" w:rsidTr="00EC16B7">
        <w:trPr>
          <w:trHeight w:val="20"/>
        </w:trPr>
        <w:tc>
          <w:tcPr>
            <w:tcW w:w="122"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648"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Основное мероприятием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326"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280"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1"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79"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26"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32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pPr>
          </w:p>
        </w:tc>
      </w:tr>
      <w:tr w:rsidR="00EC16B7" w:rsidTr="00EC16B7">
        <w:trPr>
          <w:trHeight w:val="20"/>
        </w:trPr>
        <w:tc>
          <w:tcPr>
            <w:tcW w:w="122"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648"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326"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280"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1"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79"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Снижение количества социально-неблагополучных семей, в отношении которых проводится </w:t>
            </w:r>
            <w:r>
              <w:rPr>
                <w:rFonts w:ascii="Arial" w:eastAsia="Times New Roman" w:hAnsi="Arial" w:cs="Arial"/>
                <w:color w:val="000000"/>
                <w:sz w:val="24"/>
                <w:szCs w:val="24"/>
                <w:lang w:eastAsia="ru-RU"/>
              </w:rPr>
              <w:lastRenderedPageBreak/>
              <w:t>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26"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3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32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3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22"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648"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Материально-техническое обеспечение деятельности  управления по делам несовершеннолетних и защите их прав</w:t>
            </w: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326"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1"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79"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 xml:space="preserve">Недопущение уменьшения </w:t>
            </w:r>
            <w:r>
              <w:rPr>
                <w:rFonts w:ascii="Arial" w:eastAsia="Times New Roman" w:hAnsi="Arial" w:cs="Arial"/>
                <w:color w:val="000000"/>
                <w:sz w:val="24"/>
                <w:szCs w:val="24"/>
                <w:lang w:eastAsia="ru-RU"/>
              </w:rPr>
              <w:lastRenderedPageBreak/>
              <w:t>количества семей, вышедших из кризисного состояния, к 2021 году - 88 семей.</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26"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32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122"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648"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Обучение специалистов  управления по делам несовершеннолетних и защите их прав</w:t>
            </w:r>
          </w:p>
        </w:tc>
        <w:tc>
          <w:tcPr>
            <w:tcW w:w="450" w:type="pct"/>
            <w:tcBorders>
              <w:top w:val="single" w:sz="4" w:space="0" w:color="000000"/>
              <w:left w:val="single" w:sz="4" w:space="0" w:color="000000"/>
              <w:bottom w:val="single" w:sz="4" w:space="0" w:color="000000"/>
              <w:right w:val="single" w:sz="4" w:space="0" w:color="000000"/>
            </w:tcBorders>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p w:rsidR="00EC16B7" w:rsidRDefault="00EC16B7">
            <w:pPr>
              <w:spacing w:after="0" w:line="240" w:lineRule="auto"/>
              <w:ind w:left="-57" w:right="-57"/>
              <w:jc w:val="both"/>
              <w:rPr>
                <w:rFonts w:ascii="Arial" w:eastAsia="Times New Roman" w:hAnsi="Arial" w:cs="Arial"/>
                <w:color w:val="000000"/>
                <w:sz w:val="24"/>
                <w:szCs w:val="24"/>
                <w:lang w:eastAsia="ru-RU"/>
              </w:rPr>
            </w:pP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26"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1"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79" w:type="pct"/>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26"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50" w:type="pct"/>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41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26"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33" w:type="pc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bl>
    <w:tbl>
      <w:tblPr>
        <w:tblStyle w:val="af1"/>
        <w:tblW w:w="15225" w:type="dxa"/>
        <w:tblInd w:w="-4" w:type="dxa"/>
        <w:tblLayout w:type="fixed"/>
        <w:tblLook w:val="04A0" w:firstRow="1" w:lastRow="0" w:firstColumn="1" w:lastColumn="0" w:noHBand="0" w:noVBand="1"/>
      </w:tblPr>
      <w:tblGrid>
        <w:gridCol w:w="5093"/>
        <w:gridCol w:w="1253"/>
        <w:gridCol w:w="993"/>
        <w:gridCol w:w="850"/>
        <w:gridCol w:w="851"/>
        <w:gridCol w:w="850"/>
        <w:gridCol w:w="851"/>
        <w:gridCol w:w="708"/>
        <w:gridCol w:w="1700"/>
        <w:gridCol w:w="2076"/>
      </w:tblGrid>
      <w:tr w:rsidR="00EC16B7" w:rsidTr="00EC16B7">
        <w:trPr>
          <w:trHeight w:val="20"/>
        </w:trPr>
        <w:tc>
          <w:tcPr>
            <w:tcW w:w="5096" w:type="dxa"/>
            <w:tcBorders>
              <w:top w:val="nil"/>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ИТОГО ПО ПОДПРОГРАММЕ</w:t>
            </w:r>
          </w:p>
        </w:tc>
        <w:tc>
          <w:tcPr>
            <w:tcW w:w="1253" w:type="dxa"/>
            <w:tcBorders>
              <w:top w:val="nil"/>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993"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42 813.00</w:t>
            </w:r>
          </w:p>
        </w:tc>
        <w:tc>
          <w:tcPr>
            <w:tcW w:w="850"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851"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850"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851"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708" w:type="dxa"/>
            <w:tcBorders>
              <w:top w:val="nil"/>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nil"/>
              <w:left w:val="single" w:sz="4" w:space="0" w:color="auto"/>
              <w:bottom w:val="single" w:sz="4" w:space="0" w:color="auto"/>
              <w:right w:val="single" w:sz="4" w:space="0" w:color="auto"/>
            </w:tcBorders>
            <w:hideMark/>
          </w:tcPr>
          <w:p w:rsidR="00EC16B7" w:rsidRDefault="00EC16B7"/>
        </w:tc>
        <w:tc>
          <w:tcPr>
            <w:tcW w:w="2077" w:type="dxa"/>
            <w:tcBorders>
              <w:top w:val="nil"/>
              <w:left w:val="single" w:sz="4" w:space="0" w:color="auto"/>
              <w:bottom w:val="single" w:sz="4" w:space="0" w:color="auto"/>
              <w:right w:val="single" w:sz="4" w:space="0" w:color="auto"/>
            </w:tcBorders>
            <w:hideMark/>
          </w:tcPr>
          <w:p w:rsidR="00EC16B7" w:rsidRDefault="00EC16B7"/>
        </w:tc>
      </w:tr>
      <w:tr w:rsidR="00EC16B7" w:rsidTr="00EC16B7">
        <w:trPr>
          <w:trHeight w:val="20"/>
        </w:trPr>
        <w:tc>
          <w:tcPr>
            <w:tcW w:w="5096" w:type="dxa"/>
            <w:tcBorders>
              <w:top w:val="single" w:sz="4" w:space="0" w:color="auto"/>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253"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42 813.00</w:t>
            </w:r>
          </w:p>
        </w:tc>
        <w:tc>
          <w:tcPr>
            <w:tcW w:w="850"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851"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850"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851"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708" w:type="dxa"/>
            <w:tcBorders>
              <w:top w:val="single" w:sz="4" w:space="0" w:color="auto"/>
              <w:left w:val="single" w:sz="4" w:space="0" w:color="auto"/>
              <w:bottom w:val="single" w:sz="4" w:space="0" w:color="auto"/>
              <w:right w:val="single" w:sz="4" w:space="0" w:color="auto"/>
            </w:tcBorders>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tc>
        <w:tc>
          <w:tcPr>
            <w:tcW w:w="2077" w:type="dxa"/>
            <w:tcBorders>
              <w:top w:val="single" w:sz="4" w:space="0" w:color="auto"/>
              <w:left w:val="single" w:sz="4" w:space="0" w:color="auto"/>
              <w:bottom w:val="single" w:sz="4" w:space="0" w:color="auto"/>
              <w:right w:val="single" w:sz="4" w:space="0" w:color="auto"/>
            </w:tcBorders>
            <w:hideMark/>
          </w:tcPr>
          <w:p w:rsidR="00EC16B7" w:rsidRDefault="00EC16B7"/>
        </w:tc>
      </w:tr>
      <w:tr w:rsidR="00EC16B7" w:rsidTr="00EC16B7">
        <w:trPr>
          <w:trHeight w:val="20"/>
        </w:trPr>
        <w:tc>
          <w:tcPr>
            <w:tcW w:w="5096" w:type="dxa"/>
            <w:tcBorders>
              <w:top w:val="single" w:sz="4" w:space="0" w:color="auto"/>
              <w:left w:val="single" w:sz="4" w:space="0" w:color="auto"/>
              <w:bottom w:val="single" w:sz="4" w:space="0" w:color="auto"/>
              <w:right w:val="single" w:sz="4" w:space="0" w:color="auto"/>
            </w:tcBorders>
            <w:hideMark/>
          </w:tcPr>
          <w:p w:rsidR="00EC16B7" w:rsidRDefault="00EC16B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 xml:space="preserve">Средства бюджета городского округа </w:t>
            </w:r>
            <w:r>
              <w:rPr>
                <w:rFonts w:ascii="Arial" w:hAnsi="Arial" w:cs="Arial"/>
                <w:sz w:val="24"/>
                <w:szCs w:val="24"/>
                <w:lang w:eastAsia="ru-RU"/>
              </w:rPr>
              <w:lastRenderedPageBreak/>
              <w:t>Люберцы</w:t>
            </w:r>
          </w:p>
        </w:tc>
        <w:tc>
          <w:tcPr>
            <w:tcW w:w="1253" w:type="dxa"/>
            <w:tcBorders>
              <w:top w:val="single" w:sz="4" w:space="0" w:color="auto"/>
              <w:left w:val="single" w:sz="4" w:space="0" w:color="auto"/>
              <w:bottom w:val="single" w:sz="4" w:space="0" w:color="auto"/>
              <w:right w:val="single" w:sz="4" w:space="0" w:color="auto"/>
            </w:tcBorders>
          </w:tcPr>
          <w:p w:rsidR="00EC16B7" w:rsidRDefault="00EC16B7">
            <w:pPr>
              <w:ind w:left="-57" w:right="-57"/>
              <w:jc w:val="center"/>
              <w:rPr>
                <w:rFonts w:ascii="Arial" w:hAnsi="Arial" w:cs="Arial"/>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vAlign w:val="center"/>
            <w:hideMark/>
          </w:tcPr>
          <w:p w:rsidR="00EC16B7" w:rsidRDefault="00EC16B7">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hideMark/>
          </w:tcPr>
          <w:p w:rsidR="00EC16B7" w:rsidRDefault="00EC16B7"/>
        </w:tc>
        <w:tc>
          <w:tcPr>
            <w:tcW w:w="2077" w:type="dxa"/>
            <w:tcBorders>
              <w:top w:val="single" w:sz="4" w:space="0" w:color="auto"/>
              <w:left w:val="single" w:sz="4" w:space="0" w:color="auto"/>
              <w:bottom w:val="single" w:sz="4" w:space="0" w:color="auto"/>
              <w:right w:val="single" w:sz="4" w:space="0" w:color="auto"/>
            </w:tcBorders>
            <w:hideMark/>
          </w:tcPr>
          <w:p w:rsidR="00EC16B7" w:rsidRDefault="00EC16B7"/>
        </w:tc>
      </w:tr>
    </w:tbl>
    <w:p w:rsidR="00EC16B7" w:rsidRDefault="00EC16B7" w:rsidP="00EC16B7">
      <w:pPr>
        <w:spacing w:after="0" w:line="240" w:lineRule="auto"/>
        <w:jc w:val="right"/>
        <w:rPr>
          <w:rFonts w:ascii="Arial" w:eastAsia="Times New Roman" w:hAnsi="Arial" w:cs="Arial"/>
          <w:sz w:val="24"/>
          <w:szCs w:val="24"/>
        </w:rPr>
      </w:pPr>
    </w:p>
    <w:p w:rsidR="00EC16B7" w:rsidRDefault="00EC16B7" w:rsidP="00EC16B7">
      <w:pPr>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 2</w:t>
      </w:r>
    </w:p>
    <w:p w:rsidR="00EC16B7" w:rsidRDefault="00EC16B7" w:rsidP="00EC16B7">
      <w:pPr>
        <w:spacing w:after="0" w:line="240" w:lineRule="auto"/>
        <w:jc w:val="right"/>
        <w:rPr>
          <w:rFonts w:ascii="Arial" w:eastAsia="Times New Roman" w:hAnsi="Arial" w:cs="Arial"/>
          <w:sz w:val="24"/>
          <w:szCs w:val="24"/>
        </w:rPr>
      </w:pPr>
      <w:r>
        <w:rPr>
          <w:rFonts w:ascii="Arial" w:eastAsia="Times New Roman" w:hAnsi="Arial" w:cs="Arial"/>
          <w:sz w:val="24"/>
          <w:szCs w:val="24"/>
        </w:rPr>
        <w:t>к Программе</w:t>
      </w:r>
    </w:p>
    <w:p w:rsidR="00EC16B7" w:rsidRDefault="00EC16B7" w:rsidP="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p w:rsidR="00EC16B7" w:rsidRDefault="00EC16B7" w:rsidP="00EC16B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EC16B7" w:rsidRDefault="00EC16B7" w:rsidP="00EC16B7">
      <w:pPr>
        <w:spacing w:after="0" w:line="240" w:lineRule="auto"/>
        <w:jc w:val="center"/>
        <w:rPr>
          <w:rFonts w:ascii="Arial" w:eastAsia="Times New Roman" w:hAnsi="Arial" w:cs="Arial"/>
          <w:sz w:val="24"/>
          <w:szCs w:val="24"/>
        </w:rPr>
      </w:pPr>
    </w:p>
    <w:tbl>
      <w:tblPr>
        <w:tblW w:w="1588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9"/>
        <w:gridCol w:w="1589"/>
        <w:gridCol w:w="1856"/>
        <w:gridCol w:w="2982"/>
        <w:gridCol w:w="1050"/>
        <w:gridCol w:w="1049"/>
        <w:gridCol w:w="1553"/>
        <w:gridCol w:w="800"/>
        <w:gridCol w:w="800"/>
        <w:gridCol w:w="800"/>
        <w:gridCol w:w="799"/>
        <w:gridCol w:w="799"/>
        <w:gridCol w:w="1409"/>
      </w:tblGrid>
      <w:tr w:rsidR="00EC16B7" w:rsidTr="00EC16B7">
        <w:trPr>
          <w:trHeight w:val="635"/>
        </w:trPr>
        <w:tc>
          <w:tcPr>
            <w:tcW w:w="398"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направленные на достижение цели***</w:t>
            </w:r>
          </w:p>
        </w:tc>
        <w:tc>
          <w:tcPr>
            <w:tcW w:w="2981" w:type="dxa"/>
            <w:vMerge w:val="restart"/>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050" w:type="dxa"/>
            <w:vMerge w:val="restart"/>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w:t>
            </w:r>
          </w:p>
        </w:tc>
        <w:tc>
          <w:tcPr>
            <w:tcW w:w="1553"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Базовое значение показателя (на начало реализации подпрограммы)</w:t>
            </w:r>
          </w:p>
        </w:tc>
        <w:tc>
          <w:tcPr>
            <w:tcW w:w="3998" w:type="dxa"/>
            <w:gridSpan w:val="5"/>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Планируемое значение по годам реализации</w:t>
            </w:r>
          </w:p>
        </w:tc>
        <w:tc>
          <w:tcPr>
            <w:tcW w:w="1409"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EC16B7" w:rsidTr="00EC16B7">
        <w:trPr>
          <w:trHeight w:val="20"/>
          <w:tblHeader/>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799" w:type="dxa"/>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799" w:type="dxa"/>
            <w:tcBorders>
              <w:top w:val="single" w:sz="4" w:space="0" w:color="000000"/>
              <w:left w:val="single" w:sz="4" w:space="0" w:color="000000"/>
              <w:bottom w:val="single" w:sz="4" w:space="0" w:color="000000"/>
              <w:right w:val="single" w:sz="4" w:space="0" w:color="000000"/>
            </w:tcBorders>
            <w:noWrap/>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409"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r>
      <w:tr w:rsidR="00EC16B7" w:rsidTr="00EC16B7">
        <w:trPr>
          <w:trHeight w:val="216"/>
          <w:tblHeader/>
        </w:trPr>
        <w:tc>
          <w:tcPr>
            <w:tcW w:w="398"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588"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856" w:type="dxa"/>
            <w:tcBorders>
              <w:top w:val="single" w:sz="4" w:space="0" w:color="000000"/>
              <w:left w:val="single" w:sz="4" w:space="0" w:color="000000"/>
              <w:bottom w:val="single" w:sz="4" w:space="0" w:color="000000"/>
              <w:right w:val="single" w:sz="4" w:space="0" w:color="000000"/>
            </w:tcBorders>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r>
      <w:tr w:rsidR="00EC16B7" w:rsidTr="00EC16B7">
        <w:trPr>
          <w:trHeight w:val="467"/>
        </w:trPr>
        <w:tc>
          <w:tcPr>
            <w:tcW w:w="15882" w:type="dxa"/>
            <w:gridSpan w:val="13"/>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EC16B7" w:rsidTr="00EC16B7">
        <w:trPr>
          <w:trHeight w:val="454"/>
        </w:trPr>
        <w:tc>
          <w:tcPr>
            <w:tcW w:w="15882" w:type="dxa"/>
            <w:gridSpan w:val="13"/>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EC16B7" w:rsidTr="00EC16B7">
        <w:trPr>
          <w:trHeight w:val="1055"/>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4"/>
              </w:numPr>
              <w:spacing w:after="0" w:line="240" w:lineRule="auto"/>
              <w:ind w:left="0" w:firstLine="0"/>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муниципальной службы муниципального образования городской округ Люберцы Московской </w:t>
            </w:r>
            <w:r>
              <w:rPr>
                <w:rFonts w:ascii="Arial" w:eastAsia="Times New Roman" w:hAnsi="Arial" w:cs="Arial"/>
                <w:color w:val="000000"/>
                <w:sz w:val="24"/>
                <w:szCs w:val="24"/>
                <w:lang w:eastAsia="ru-RU"/>
              </w:rPr>
              <w:lastRenderedPageBreak/>
              <w:t>области</w:t>
            </w: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Совершенствование системы муниципальной службы городского округа Люберцы.</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Среднегодовая численность постоянного населения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310,64</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318,02</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324,61</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330,81</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337,10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343,69</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1779"/>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4"/>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рублей</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1270,6</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1277,4</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1253,5</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1243,4</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1235,8</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284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4"/>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Развитие нормативной правовой базы городского округа Люберцы и методического обеспечения по вопросам муниципальной службы</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EC16B7" w:rsidTr="00EC16B7">
        <w:trPr>
          <w:trHeight w:val="2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4"/>
              </w:numPr>
              <w:spacing w:after="0" w:line="240" w:lineRule="auto"/>
              <w:ind w:left="0" w:firstLine="0"/>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050" w:type="dxa"/>
            <w:tcBorders>
              <w:top w:val="single" w:sz="4" w:space="0" w:color="000000"/>
              <w:left w:val="single" w:sz="4" w:space="0" w:color="auto"/>
              <w:bottom w:val="single" w:sz="4" w:space="0" w:color="000000"/>
              <w:right w:val="single" w:sz="4" w:space="0" w:color="auto"/>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EC16B7" w:rsidTr="00EC16B7">
        <w:trPr>
          <w:trHeight w:val="2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4"/>
              </w:numPr>
              <w:spacing w:after="0" w:line="240" w:lineRule="auto"/>
              <w:ind w:left="0" w:firstLine="0"/>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мотивации муниципальных служащих городского округа Люберцы.</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Лица, получающие муниципальную пенсию</w:t>
            </w:r>
          </w:p>
        </w:tc>
        <w:tc>
          <w:tcPr>
            <w:tcW w:w="1050"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255</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285</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EC16B7" w:rsidTr="00EC16B7">
        <w:trPr>
          <w:trHeight w:val="1655"/>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4"/>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EC16B7" w:rsidTr="00EC16B7">
        <w:trPr>
          <w:trHeight w:val="2228"/>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4"/>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EC16B7" w:rsidTr="00EC16B7">
        <w:trPr>
          <w:trHeight w:val="2286"/>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4"/>
              </w:numPr>
              <w:spacing w:after="0" w:line="240" w:lineRule="auto"/>
              <w:ind w:left="0" w:firstLine="0"/>
              <w:contextualSpacing/>
              <w:rPr>
                <w:rFonts w:ascii="Arial" w:eastAsiaTheme="minorEastAsia" w:hAnsi="Arial" w:cs="Arial"/>
                <w:color w:val="000000"/>
                <w:sz w:val="24"/>
                <w:szCs w:val="24"/>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муниципальной службы муниципального образования городской округ </w:t>
            </w:r>
            <w:r>
              <w:rPr>
                <w:rFonts w:ascii="Arial" w:eastAsia="Times New Roman" w:hAnsi="Arial" w:cs="Arial"/>
                <w:color w:val="000000"/>
                <w:sz w:val="24"/>
                <w:szCs w:val="24"/>
                <w:lang w:eastAsia="ru-RU"/>
              </w:rPr>
              <w:lastRenderedPageBreak/>
              <w:t>Люберцы Московской области</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Совершенствование профессионального развития муниципальных служащих городского округа Люберцы.</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EC16B7" w:rsidTr="00EC16B7">
        <w:trPr>
          <w:trHeight w:val="266"/>
        </w:trPr>
        <w:tc>
          <w:tcPr>
            <w:tcW w:w="15882" w:type="dxa"/>
            <w:gridSpan w:val="13"/>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Подпрограмма 2. Управления муниципальными финансами </w:t>
            </w:r>
          </w:p>
        </w:tc>
      </w:tr>
      <w:tr w:rsidR="00EC16B7" w:rsidTr="00EC16B7">
        <w:trPr>
          <w:trHeight w:val="2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5"/>
              </w:numPr>
              <w:spacing w:after="0" w:line="240" w:lineRule="auto"/>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1279"/>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бюджетных расходов муниципального образования городской округ Люберцы Московской области</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Ежегодное снижение доли просроченной кредиторской задолженности в расходах бюджета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EC16B7" w:rsidTr="00EC16B7">
        <w:trPr>
          <w:trHeight w:val="342"/>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Отсутствие просроченной кредиторской задолженности по оплате труда (включая начисления на оплату </w:t>
            </w:r>
            <w:r>
              <w:rPr>
                <w:rFonts w:ascii="Arial" w:eastAsia="Times New Roman" w:hAnsi="Arial" w:cs="Arial"/>
                <w:color w:val="000000"/>
                <w:sz w:val="24"/>
                <w:szCs w:val="24"/>
                <w:lang w:eastAsia="ru-RU"/>
              </w:rPr>
              <w:lastRenderedPageBreak/>
              <w:t>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да/нет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EC16B7" w:rsidTr="00EC16B7">
        <w:trPr>
          <w:trHeight w:val="248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5"/>
              </w:numPr>
              <w:spacing w:after="0" w:line="240" w:lineRule="auto"/>
              <w:ind w:left="0" w:firstLine="0"/>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бюджетных расходов муниципального образования городской округ Люберцы Московской области</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248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EC16B7" w:rsidTr="00EC16B7">
        <w:trPr>
          <w:trHeight w:val="971"/>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Обеспечение сбалансированности и устойчивости </w:t>
            </w:r>
            <w:r>
              <w:rPr>
                <w:rFonts w:ascii="Arial" w:eastAsia="Times New Roman" w:hAnsi="Arial" w:cs="Arial"/>
                <w:color w:val="000000"/>
                <w:sz w:val="24"/>
                <w:szCs w:val="24"/>
                <w:lang w:eastAsia="ru-RU"/>
              </w:rPr>
              <w:lastRenderedPageBreak/>
              <w:t>бюджета муниципального образования городской округ Люберцы Московской области.</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Мобилизация доходов - Снижение  задолженности в  бюджет: налоговой, </w:t>
            </w:r>
            <w:r>
              <w:rPr>
                <w:rFonts w:ascii="Arial" w:eastAsia="Times New Roman" w:hAnsi="Arial" w:cs="Arial"/>
                <w:color w:val="000000"/>
                <w:sz w:val="24"/>
                <w:szCs w:val="24"/>
                <w:lang w:eastAsia="ru-RU"/>
              </w:rPr>
              <w:lastRenderedPageBreak/>
              <w:t>неналоговой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Приоритетный целевой</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Коэффициент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80,7</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65</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1516"/>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Новые налогоплательщики - Приглашаем к регистрации/перерегистрации новых юридических и физических лиц</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целевой</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356"/>
        </w:trPr>
        <w:tc>
          <w:tcPr>
            <w:tcW w:w="15882" w:type="dxa"/>
            <w:gridSpan w:val="13"/>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3. Организация муниципального управления </w:t>
            </w:r>
          </w:p>
        </w:tc>
      </w:tr>
      <w:tr w:rsidR="00EC16B7" w:rsidTr="00EC16B7">
        <w:trPr>
          <w:trHeight w:val="195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6"/>
              </w:numPr>
              <w:spacing w:after="0" w:line="240" w:lineRule="auto"/>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администрации городского округа Люберцы.</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195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6"/>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закупок, </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370"/>
        </w:trPr>
        <w:tc>
          <w:tcPr>
            <w:tcW w:w="15882" w:type="dxa"/>
            <w:gridSpan w:val="13"/>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Подпрограмма 4. Предупреждение безнадзорности, правонарушений несовершеннолетних и защита их прав </w:t>
            </w:r>
          </w:p>
        </w:tc>
      </w:tr>
      <w:tr w:rsidR="00EC16B7" w:rsidTr="00EC16B7">
        <w:trPr>
          <w:trHeight w:val="2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7"/>
              </w:numPr>
              <w:spacing w:after="0" w:line="240" w:lineRule="auto"/>
              <w:contextualSpacing/>
              <w:rPr>
                <w:rFonts w:ascii="Arial" w:eastAsiaTheme="minorEastAsia" w:hAnsi="Arial" w:cs="Arial"/>
                <w:color w:val="000000"/>
                <w:sz w:val="24"/>
                <w:szCs w:val="24"/>
              </w:rPr>
            </w:pPr>
            <w:bookmarkStart w:id="10" w:name="_Hlk501941674"/>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Предупреждение безнадзорности и беспризорности, преступности и правонарушений несовершеннолетних.</w:t>
            </w: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w:t>
            </w:r>
            <w:r>
              <w:rPr>
                <w:rFonts w:ascii="Arial" w:eastAsia="Times New Roman" w:hAnsi="Arial" w:cs="Arial"/>
                <w:color w:val="000000"/>
                <w:sz w:val="24"/>
                <w:szCs w:val="24"/>
                <w:lang w:eastAsia="ru-RU"/>
              </w:rPr>
              <w:lastRenderedPageBreak/>
              <w:t>законных интересов несовершеннолетних.</w:t>
            </w: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163.00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163.00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EC16B7" w:rsidTr="00EC16B7">
        <w:trPr>
          <w:trHeight w:val="20"/>
        </w:trPr>
        <w:tc>
          <w:tcPr>
            <w:tcW w:w="398" w:type="dxa"/>
            <w:tcBorders>
              <w:top w:val="single" w:sz="4" w:space="0" w:color="000000"/>
              <w:left w:val="single" w:sz="4" w:space="0" w:color="000000"/>
              <w:bottom w:val="single" w:sz="4" w:space="0" w:color="000000"/>
              <w:right w:val="single" w:sz="4" w:space="0" w:color="000000"/>
            </w:tcBorders>
          </w:tcPr>
          <w:p w:rsidR="00EC16B7" w:rsidRDefault="00EC16B7">
            <w:pPr>
              <w:numPr>
                <w:ilvl w:val="0"/>
                <w:numId w:val="7"/>
              </w:numPr>
              <w:spacing w:after="0" w:line="240" w:lineRule="auto"/>
              <w:ind w:left="0" w:firstLine="0"/>
              <w:contextualSpacing/>
              <w:rPr>
                <w:rFonts w:ascii="Arial" w:eastAsiaTheme="minorEastAsia" w:hAnsi="Arial" w:cs="Arial"/>
                <w:color w:val="000000"/>
                <w:sz w:val="24"/>
                <w:szCs w:val="24"/>
              </w:rPr>
            </w:pPr>
            <w:bookmarkStart w:id="11" w:name="_Hlk501941761"/>
            <w:bookmarkEnd w:id="10"/>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rPr>
                <w:rFonts w:ascii="Arial" w:eastAsia="Times New Roman" w:hAnsi="Arial" w:cs="Arial"/>
                <w:color w:val="000000"/>
                <w:sz w:val="24"/>
                <w:szCs w:val="24"/>
                <w:lang w:eastAsia="ru-RU"/>
              </w:rPr>
            </w:pPr>
          </w:p>
        </w:tc>
        <w:tc>
          <w:tcPr>
            <w:tcW w:w="2981" w:type="dxa"/>
            <w:tcBorders>
              <w:top w:val="single" w:sz="4" w:space="0" w:color="000000"/>
              <w:left w:val="single" w:sz="4" w:space="0" w:color="000000"/>
              <w:bottom w:val="single" w:sz="4" w:space="0" w:color="000000"/>
              <w:right w:val="single" w:sz="4" w:space="0" w:color="auto"/>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семей, вышедших из кризисного состояния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EC16B7" w:rsidRDefault="00EC16B7">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EC16B7" w:rsidRDefault="00EC16B7">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bookmarkEnd w:id="11"/>
    </w:tbl>
    <w:p w:rsidR="00EC16B7" w:rsidRDefault="00EC16B7" w:rsidP="00EC16B7">
      <w:pPr>
        <w:spacing w:after="0" w:line="240" w:lineRule="auto"/>
        <w:jc w:val="right"/>
        <w:rPr>
          <w:rFonts w:ascii="Arial" w:eastAsiaTheme="minorEastAsia" w:hAnsi="Arial" w:cs="Arial"/>
          <w:sz w:val="24"/>
          <w:szCs w:val="24"/>
          <w:lang w:eastAsia="ru-RU"/>
        </w:rPr>
      </w:pPr>
    </w:p>
    <w:p w:rsidR="00EC16B7" w:rsidRDefault="00EC16B7" w:rsidP="00EC16B7">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 xml:space="preserve">Приложение №3 </w:t>
      </w:r>
    </w:p>
    <w:p w:rsidR="00EC16B7" w:rsidRDefault="00EC16B7" w:rsidP="00EC16B7">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EC16B7" w:rsidRDefault="00EC16B7" w:rsidP="00EC16B7">
      <w:pPr>
        <w:autoSpaceDE w:val="0"/>
        <w:autoSpaceDN w:val="0"/>
        <w:adjustRightInd w:val="0"/>
        <w:spacing w:after="0" w:line="240" w:lineRule="auto"/>
        <w:ind w:firstLine="540"/>
        <w:jc w:val="center"/>
        <w:rPr>
          <w:rFonts w:ascii="Arial" w:eastAsiaTheme="minorEastAsia" w:hAnsi="Arial" w:cs="Arial"/>
          <w:sz w:val="24"/>
          <w:szCs w:val="24"/>
        </w:rPr>
      </w:pPr>
    </w:p>
    <w:p w:rsidR="00EC16B7" w:rsidRDefault="00EC16B7" w:rsidP="00EC16B7">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EC16B7" w:rsidRDefault="00EC16B7" w:rsidP="00EC16B7">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EC16B7" w:rsidRDefault="00EC16B7" w:rsidP="00EC16B7">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EC16B7" w:rsidTr="00EC16B7">
        <w:tc>
          <w:tcPr>
            <w:tcW w:w="675" w:type="dxa"/>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ind w:right="324"/>
              <w:jc w:val="center"/>
              <w:rPr>
                <w:rFonts w:ascii="Arial" w:eastAsiaTheme="minorEastAsia" w:hAnsi="Arial" w:cs="Arial"/>
                <w:sz w:val="24"/>
                <w:szCs w:val="24"/>
                <w:lang w:eastAsia="ru-RU"/>
              </w:rPr>
            </w:pPr>
            <w:r>
              <w:rPr>
                <w:rFonts w:ascii="Arial" w:eastAsiaTheme="minorEastAsia" w:hAnsi="Arial" w:cs="Arial"/>
                <w:sz w:val="24"/>
                <w:szCs w:val="24"/>
                <w:lang w:eastAsia="ru-RU"/>
              </w:rPr>
              <w:t>Методика расчета значений показателя</w:t>
            </w:r>
          </w:p>
        </w:tc>
      </w:tr>
      <w:tr w:rsidR="00EC16B7" w:rsidTr="00EC16B7">
        <w:tc>
          <w:tcPr>
            <w:tcW w:w="675"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п1</w:t>
            </w:r>
          </w:p>
          <w:p w:rsidR="00EC16B7" w:rsidRDefault="00EC16B7">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Среднегодовая численность постоянного населения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Pr>
                <w:rFonts w:ascii="Arial" w:eastAsiaTheme="minorEastAsia" w:hAnsi="Arial" w:cs="Arial"/>
                <w:sz w:val="24"/>
                <w:szCs w:val="24"/>
                <w:lang w:eastAsia="ru-RU"/>
              </w:rPr>
              <w:t>Мособлстата</w:t>
            </w:r>
            <w:proofErr w:type="spellEnd"/>
            <w:r>
              <w:rPr>
                <w:rFonts w:ascii="Arial" w:eastAsiaTheme="minorEastAsia" w:hAnsi="Arial" w:cs="Arial"/>
                <w:sz w:val="24"/>
                <w:szCs w:val="24"/>
                <w:lang w:eastAsia="ru-RU"/>
              </w:rPr>
              <w:t>.</w:t>
            </w:r>
          </w:p>
        </w:tc>
      </w:tr>
      <w:tr w:rsidR="00EC16B7" w:rsidTr="00EC16B7">
        <w:tc>
          <w:tcPr>
            <w:tcW w:w="675"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tcBorders>
              <w:top w:val="single" w:sz="4" w:space="0" w:color="auto"/>
              <w:left w:val="single" w:sz="4" w:space="0" w:color="auto"/>
              <w:bottom w:val="single" w:sz="4" w:space="0" w:color="auto"/>
              <w:right w:val="single" w:sz="4" w:space="0" w:color="auto"/>
            </w:tcBorders>
            <w:vAlign w:val="center"/>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N</w:t>
            </w:r>
            <w:r>
              <w:rPr>
                <w:rFonts w:ascii="Arial" w:eastAsiaTheme="minorEastAsia" w:hAnsi="Arial" w:cs="Arial"/>
                <w:sz w:val="24"/>
                <w:szCs w:val="24"/>
                <w:lang w:eastAsia="ru-RU"/>
              </w:rPr>
              <w:t>,</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p>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EC16B7" w:rsidTr="00EC16B7">
        <w:trPr>
          <w:trHeight w:val="277"/>
        </w:trPr>
        <w:tc>
          <w:tcPr>
            <w:tcW w:w="675"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tcPr>
          <w:p w:rsidR="00EC16B7" w:rsidRDefault="00EC16B7">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п4 </w:t>
            </w:r>
          </w:p>
          <w:p w:rsidR="00EC16B7" w:rsidRDefault="00EC16B7">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p>
        </w:tc>
        <w:tc>
          <w:tcPr>
            <w:tcW w:w="9639" w:type="dxa"/>
            <w:tcBorders>
              <w:top w:val="single" w:sz="4" w:space="0" w:color="auto"/>
              <w:left w:val="single" w:sz="4" w:space="0" w:color="auto"/>
              <w:bottom w:val="single" w:sz="4" w:space="0" w:color="auto"/>
              <w:right w:val="single" w:sz="4" w:space="0" w:color="auto"/>
            </w:tcBorders>
            <w:vAlign w:val="center"/>
          </w:tcPr>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п4</w:t>
            </w:r>
            <w:r>
              <w:rPr>
                <w:rFonts w:ascii="Arial" w:eastAsiaTheme="minorEastAsia" w:hAnsi="Arial" w:cs="Arial"/>
                <w:sz w:val="24"/>
                <w:szCs w:val="24"/>
                <w:lang w:eastAsia="ru-RU"/>
              </w:rPr>
              <w:t xml:space="preserve"> = Км / </w:t>
            </w: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x 100%,</w:t>
            </w: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Км</w:t>
            </w:r>
            <w:proofErr w:type="gramEnd"/>
            <w:r>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p>
          <w:p w:rsidR="00EC16B7" w:rsidRDefault="00EC16B7">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EC16B7" w:rsidTr="00EC16B7">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496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п5 </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Лица, получающие муниципальную пенсию</w:t>
            </w:r>
          </w:p>
        </w:tc>
        <w:tc>
          <w:tcPr>
            <w:tcW w:w="963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EC16B7" w:rsidTr="00EC16B7">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tcBorders>
              <w:top w:val="single" w:sz="4" w:space="0" w:color="auto"/>
              <w:left w:val="single" w:sz="4" w:space="0" w:color="auto"/>
              <w:bottom w:val="single" w:sz="4" w:space="0" w:color="auto"/>
              <w:right w:val="single" w:sz="4" w:space="0" w:color="auto"/>
            </w:tcBorders>
            <w:vAlign w:val="center"/>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 </w:t>
            </w: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Мсо</w:t>
            </w:r>
            <w:proofErr w:type="spellEnd"/>
            <w:proofErr w:type="gramStart"/>
            <w:r>
              <w:rPr>
                <w:rFonts w:ascii="Arial" w:eastAsiaTheme="minorEastAsia" w:hAnsi="Arial" w:cs="Arial"/>
                <w:sz w:val="24"/>
                <w:szCs w:val="24"/>
                <w:lang w:val="en-US" w:eastAsia="ru-RU"/>
              </w:rPr>
              <w:t>x</w:t>
            </w:r>
            <w:proofErr w:type="gramEnd"/>
            <w:r>
              <w:rPr>
                <w:rFonts w:ascii="Arial" w:eastAsiaTheme="minorEastAsia" w:hAnsi="Arial" w:cs="Arial"/>
                <w:sz w:val="24"/>
                <w:szCs w:val="24"/>
                <w:lang w:eastAsia="ru-RU"/>
              </w:rPr>
              <w:t xml:space="preserve"> 100%.</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сдававших квалификационный экзамен </w:t>
            </w:r>
          </w:p>
        </w:tc>
      </w:tr>
      <w:tr w:rsidR="00EC16B7" w:rsidTr="00EC16B7">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4962" w:type="dxa"/>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п7</w:t>
            </w:r>
          </w:p>
          <w:p w:rsidR="00EC16B7" w:rsidRDefault="00EC16B7">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639"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EC16B7" w:rsidTr="00EC16B7">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4962" w:type="dxa"/>
            <w:tcBorders>
              <w:top w:val="single" w:sz="4" w:space="0" w:color="auto"/>
              <w:left w:val="single" w:sz="4" w:space="0" w:color="auto"/>
              <w:bottom w:val="single" w:sz="4" w:space="0" w:color="auto"/>
              <w:right w:val="single" w:sz="4" w:space="0" w:color="auto"/>
            </w:tcBorders>
            <w:hideMark/>
          </w:tcPr>
          <w:p w:rsidR="00EC16B7" w:rsidRDefault="00EC16B7">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п8</w:t>
            </w:r>
          </w:p>
          <w:p w:rsidR="00EC16B7" w:rsidRDefault="00EC16B7">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tcBorders>
              <w:top w:val="single" w:sz="4" w:space="0" w:color="auto"/>
              <w:left w:val="single" w:sz="4" w:space="0" w:color="auto"/>
              <w:bottom w:val="single" w:sz="4" w:space="0" w:color="auto"/>
              <w:right w:val="single" w:sz="4" w:space="0" w:color="auto"/>
            </w:tcBorders>
            <w:vAlign w:val="center"/>
          </w:tcPr>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п8 = </w:t>
            </w: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Мспа</w:t>
            </w:r>
            <w:proofErr w:type="spellEnd"/>
            <w:r>
              <w:rPr>
                <w:rFonts w:ascii="Arial" w:eastAsiaTheme="minorEastAsia" w:hAnsi="Arial" w:cs="Arial"/>
                <w:sz w:val="24"/>
                <w:szCs w:val="24"/>
                <w:lang w:eastAsia="ru-RU"/>
              </w:rPr>
              <w:t xml:space="preserve"> х 100%.</w:t>
            </w:r>
          </w:p>
          <w:p w:rsidR="00EC16B7" w:rsidRDefault="00EC16B7">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p>
          <w:p w:rsidR="00EC16B7" w:rsidRDefault="00EC16B7">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EC16B7" w:rsidRDefault="00EC16B7" w:rsidP="00EC16B7">
      <w:pPr>
        <w:spacing w:after="0" w:line="240" w:lineRule="auto"/>
        <w:rPr>
          <w:rFonts w:ascii="Arial" w:eastAsia="Times New Roman" w:hAnsi="Arial" w:cs="Arial"/>
          <w:sz w:val="24"/>
          <w:szCs w:val="24"/>
          <w:lang w:eastAsia="ru-RU"/>
        </w:rPr>
      </w:pPr>
    </w:p>
    <w:tbl>
      <w:tblPr>
        <w:tblW w:w="15041" w:type="dxa"/>
        <w:tblInd w:w="93" w:type="dxa"/>
        <w:tblLook w:val="04A0" w:firstRow="1" w:lastRow="0" w:firstColumn="1" w:lastColumn="0" w:noHBand="0" w:noVBand="1"/>
      </w:tblPr>
      <w:tblGrid>
        <w:gridCol w:w="724"/>
        <w:gridCol w:w="3686"/>
        <w:gridCol w:w="10631"/>
      </w:tblGrid>
      <w:tr w:rsidR="00EC16B7" w:rsidTr="00EC16B7">
        <w:trPr>
          <w:trHeight w:val="964"/>
        </w:trPr>
        <w:tc>
          <w:tcPr>
            <w:tcW w:w="15041" w:type="dxa"/>
            <w:gridSpan w:val="3"/>
            <w:vAlign w:val="bottom"/>
          </w:tcPr>
          <w:p w:rsidR="00EC16B7" w:rsidRDefault="00EC16B7">
            <w:pPr>
              <w:spacing w:after="0" w:line="240" w:lineRule="auto"/>
              <w:jc w:val="center"/>
              <w:rPr>
                <w:rFonts w:ascii="Arial" w:eastAsiaTheme="minorEastAsia" w:hAnsi="Arial" w:cs="Arial"/>
                <w:bCs/>
                <w:color w:val="000000"/>
                <w:sz w:val="24"/>
                <w:szCs w:val="24"/>
                <w:lang w:eastAsia="ru-RU"/>
              </w:rPr>
            </w:pPr>
          </w:p>
          <w:p w:rsidR="00EC16B7" w:rsidRDefault="00EC16B7">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w:t>
            </w:r>
            <w:proofErr w:type="gramStart"/>
            <w:r>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Pr>
                <w:rFonts w:ascii="Arial" w:eastAsiaTheme="minorEastAsia" w:hAnsi="Arial" w:cs="Arial"/>
                <w:bCs/>
                <w:color w:val="000000"/>
                <w:sz w:val="24"/>
                <w:szCs w:val="24"/>
                <w:lang w:eastAsia="ru-RU"/>
              </w:rPr>
              <w:t xml:space="preserve"> подпрограммы </w:t>
            </w:r>
            <w:r>
              <w:rPr>
                <w:rFonts w:ascii="Arial" w:eastAsiaTheme="minorEastAsia" w:hAnsi="Arial" w:cs="Arial"/>
                <w:bCs/>
                <w:color w:val="000000"/>
                <w:sz w:val="24"/>
                <w:szCs w:val="24"/>
                <w:lang w:eastAsia="ru-RU"/>
              </w:rPr>
              <w:br/>
              <w:t>«Управление муниципальными финансами»</w:t>
            </w:r>
          </w:p>
        </w:tc>
      </w:tr>
      <w:tr w:rsidR="00EC16B7" w:rsidTr="00EC16B7">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EC16B7" w:rsidRDefault="00EC16B7">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EC16B7" w:rsidRDefault="00EC16B7">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EC16B7" w:rsidTr="00EC16B7">
        <w:trPr>
          <w:trHeight w:val="1964"/>
        </w:trPr>
        <w:tc>
          <w:tcPr>
            <w:tcW w:w="724"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Rп1</w:t>
            </w:r>
            <w:r>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631" w:type="dxa"/>
            <w:tcBorders>
              <w:top w:val="single" w:sz="4" w:space="0" w:color="auto"/>
              <w:left w:val="nil"/>
              <w:bottom w:val="nil"/>
              <w:right w:val="single" w:sz="4" w:space="0" w:color="auto"/>
            </w:tcBorders>
            <w:vAlign w:val="bottom"/>
            <w:hideMark/>
          </w:tcPr>
          <w:p w:rsidR="00EC16B7" w:rsidRDefault="00EC16B7">
            <w:pPr>
              <w:widowControl w:val="0"/>
              <w:autoSpaceDE w:val="0"/>
              <w:autoSpaceDN w:val="0"/>
              <w:adjustRightInd w:val="0"/>
              <w:spacing w:after="0" w:line="240" w:lineRule="auto"/>
              <w:ind w:firstLine="567"/>
              <w:jc w:val="both"/>
              <w:rPr>
                <w:rFonts w:ascii="Arial" w:eastAsia="Times New Roman" w:hAnsi="Arial" w:cs="Arial"/>
                <w:sz w:val="24"/>
                <w:szCs w:val="24"/>
              </w:rPr>
            </w:pPr>
            <w:r>
              <w:rPr>
                <w:rFonts w:ascii="Arial" w:eastAsiaTheme="minorEastAsia" w:hAnsi="Arial" w:cs="Arial"/>
                <w:color w:val="000000"/>
                <w:sz w:val="24"/>
                <w:szCs w:val="24"/>
                <w:lang w:eastAsia="ru-RU"/>
              </w:rPr>
              <w:t>Значение показателя определяется на основании данных, предоставленных  органами местного самоуправления.</w:t>
            </w:r>
            <w:r>
              <w:rPr>
                <w:rFonts w:ascii="Arial" w:eastAsiaTheme="minorEastAsia" w:hAnsi="Arial" w:cs="Arial"/>
                <w:color w:val="000000"/>
                <w:sz w:val="24"/>
                <w:szCs w:val="24"/>
                <w:lang w:eastAsia="ru-RU"/>
              </w:rPr>
              <w:br/>
              <w:t>И = Ф/</w:t>
            </w: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*100%, где:</w:t>
            </w:r>
          </w:p>
          <w:p w:rsidR="00EC16B7" w:rsidRDefault="00EC16B7">
            <w:pPr>
              <w:widowControl w:val="0"/>
              <w:autoSpaceDE w:val="0"/>
              <w:autoSpaceDN w:val="0"/>
              <w:adjustRightInd w:val="0"/>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EC16B7" w:rsidRDefault="00EC16B7">
            <w:pPr>
              <w:spacing w:after="0" w:line="240" w:lineRule="auto"/>
              <w:ind w:firstLine="567"/>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w:t>
            </w:r>
          </w:p>
          <w:p w:rsidR="00EC16B7" w:rsidRDefault="00EC16B7">
            <w:pPr>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Периодичность: годовая.</w:t>
            </w:r>
          </w:p>
        </w:tc>
      </w:tr>
      <w:tr w:rsidR="00EC16B7" w:rsidTr="00EC16B7">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п2</w:t>
            </w:r>
            <w:r>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U2=(</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val="en-US" w:eastAsia="ru-RU"/>
              </w:rPr>
              <w:t>/</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val="en-US" w:eastAsia="ru-RU"/>
              </w:rPr>
              <w:t xml:space="preserve">*100% - PZi-1/Ri-1*100), </w:t>
            </w:r>
            <w:r>
              <w:rPr>
                <w:rFonts w:ascii="Arial" w:eastAsiaTheme="minorEastAsia" w:hAnsi="Arial" w:cs="Arial"/>
                <w:color w:val="000000"/>
                <w:sz w:val="24"/>
                <w:szCs w:val="24"/>
                <w:lang w:eastAsia="ru-RU"/>
              </w:rPr>
              <w:t>где</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PZi</w:t>
            </w:r>
            <w:proofErr w:type="spellEnd"/>
            <w:r>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отчетном финансовом году;</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Ri</w:t>
            </w:r>
            <w:proofErr w:type="spellEnd"/>
            <w:r>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PZi-1 – объем просроченной кредиторской задолженности городского округа</w:t>
            </w:r>
            <w:proofErr w:type="gramStart"/>
            <w:r>
              <w:rPr>
                <w:rFonts w:ascii="Arial" w:eastAsiaTheme="minorEastAsia" w:hAnsi="Arial" w:cs="Arial"/>
                <w:color w:val="000000"/>
                <w:sz w:val="24"/>
                <w:szCs w:val="24"/>
                <w:lang w:eastAsia="ru-RU"/>
              </w:rPr>
              <w:t xml:space="preserve"> ,</w:t>
            </w:r>
            <w:proofErr w:type="gramEnd"/>
            <w:r>
              <w:rPr>
                <w:rFonts w:ascii="Arial" w:eastAsiaTheme="minorEastAsia" w:hAnsi="Arial" w:cs="Arial"/>
                <w:color w:val="000000"/>
                <w:sz w:val="24"/>
                <w:szCs w:val="24"/>
                <w:lang w:eastAsia="ru-RU"/>
              </w:rPr>
              <w:t xml:space="preserve"> предшествующему отчетному;</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roofErr w:type="gramEnd"/>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EC16B7" w:rsidTr="00EC16B7">
        <w:trPr>
          <w:trHeight w:val="2886"/>
        </w:trPr>
        <w:tc>
          <w:tcPr>
            <w:tcW w:w="724"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4</w:t>
            </w:r>
          </w:p>
        </w:tc>
        <w:tc>
          <w:tcPr>
            <w:tcW w:w="3686"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п3</w:t>
            </w:r>
            <w:r>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tcPr>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«да», если PZT=0,</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«нет», если PZT&gt;0, где</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EC16B7" w:rsidTr="00EC16B7">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5</w:t>
            </w:r>
          </w:p>
        </w:tc>
        <w:tc>
          <w:tcPr>
            <w:tcW w:w="3686" w:type="dxa"/>
            <w:tcBorders>
              <w:top w:val="single" w:sz="4" w:space="0" w:color="auto"/>
              <w:left w:val="single" w:sz="4" w:space="0" w:color="auto"/>
              <w:bottom w:val="single" w:sz="4" w:space="0" w:color="auto"/>
              <w:right w:val="single" w:sz="4" w:space="0" w:color="auto"/>
            </w:tcBorders>
            <w:vAlign w:val="center"/>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п4</w:t>
            </w:r>
            <w:r>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EC16B7" w:rsidRDefault="00EC16B7">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tcPr>
          <w:p w:rsidR="00EC16B7" w:rsidRDefault="00EC16B7">
            <w:pPr>
              <w:spacing w:after="0" w:line="240" w:lineRule="auto"/>
              <w:ind w:firstLine="709"/>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U2= (DF – А) / (D- БП), где: </w:t>
            </w:r>
          </w:p>
          <w:p w:rsidR="00EC16B7" w:rsidRDefault="00EC16B7">
            <w:pPr>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EC16B7" w:rsidRDefault="00EC16B7">
            <w:pPr>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общий годовой объем доходов местного бюджета;</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 квартальная.</w:t>
            </w:r>
          </w:p>
        </w:tc>
      </w:tr>
      <w:tr w:rsidR="00EC16B7" w:rsidTr="00EC16B7">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6</w:t>
            </w:r>
          </w:p>
        </w:tc>
        <w:tc>
          <w:tcPr>
            <w:tcW w:w="3686" w:type="dxa"/>
            <w:tcBorders>
              <w:top w:val="single" w:sz="4" w:space="0" w:color="auto"/>
              <w:left w:val="single" w:sz="4" w:space="0" w:color="auto"/>
              <w:bottom w:val="single" w:sz="4" w:space="0" w:color="auto"/>
              <w:right w:val="single" w:sz="4" w:space="0" w:color="auto"/>
            </w:tcBorders>
            <w:vAlign w:val="center"/>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п5</w:t>
            </w:r>
            <w:r>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p w:rsidR="00EC16B7" w:rsidRDefault="00EC16B7">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tcPr>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Pr>
                <w:rFonts w:ascii="Arial" w:eastAsiaTheme="minorEastAsia" w:hAnsi="Arial" w:cs="Arial"/>
                <w:color w:val="000000"/>
                <w:sz w:val="24"/>
                <w:szCs w:val="24"/>
                <w:lang w:eastAsia="ru-RU"/>
              </w:rPr>
              <w:br/>
              <w:t>на 1 января текущего финансового года;</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C - объем безвозмездных поступлений; </w:t>
            </w: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EC16B7" w:rsidRDefault="00EC16B7">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EC16B7" w:rsidTr="00EC16B7">
        <w:trPr>
          <w:trHeight w:val="830"/>
        </w:trPr>
        <w:tc>
          <w:tcPr>
            <w:tcW w:w="724"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п6</w:t>
            </w:r>
            <w:r>
              <w:rPr>
                <w:rFonts w:ascii="Arial" w:eastAsiaTheme="minorEastAsia" w:hAnsi="Arial" w:cs="Arial"/>
                <w:color w:val="000000"/>
                <w:sz w:val="24"/>
                <w:szCs w:val="24"/>
                <w:lang w:eastAsia="ru-RU"/>
              </w:rPr>
              <w:br/>
              <w:t>Мобилизация доходов - Снижение  задолженности в  бюджет: налоговой, неналоговой</w:t>
            </w:r>
          </w:p>
        </w:tc>
        <w:tc>
          <w:tcPr>
            <w:tcW w:w="10631" w:type="dxa"/>
            <w:tcBorders>
              <w:top w:val="single" w:sz="4" w:space="0" w:color="auto"/>
              <w:left w:val="nil"/>
              <w:bottom w:val="single" w:sz="4" w:space="0" w:color="auto"/>
              <w:right w:val="single" w:sz="4" w:space="0" w:color="auto"/>
            </w:tcBorders>
            <w:vAlign w:val="center"/>
          </w:tcPr>
          <w:p w:rsidR="00EC16B7" w:rsidRDefault="00EC16B7">
            <w:pPr>
              <w:widowControl w:val="0"/>
              <w:autoSpaceDE w:val="0"/>
              <w:autoSpaceDN w:val="0"/>
              <w:adjustRightInd w:val="0"/>
              <w:spacing w:after="0" w:line="240" w:lineRule="auto"/>
              <w:ind w:firstLine="851"/>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Оценка снижения задолженности по налоговым и неналоговым платежам в консолидированный бюджет Московской области проводится </w:t>
            </w:r>
            <w:r>
              <w:rPr>
                <w:rFonts w:ascii="Arial" w:eastAsia="Times New Roman" w:hAnsi="Arial" w:cs="Arial"/>
                <w:bCs/>
                <w:sz w:val="24"/>
                <w:szCs w:val="24"/>
                <w:lang w:eastAsia="ru-RU"/>
              </w:rPr>
              <w:br/>
              <w:t xml:space="preserve">на основании коэффициента снижения задолженности, который рассчитывается по формуле:  </w:t>
            </w:r>
          </w:p>
          <w:p w:rsidR="00EC16B7" w:rsidRDefault="00EC16B7">
            <w:pPr>
              <w:widowControl w:val="0"/>
              <w:autoSpaceDE w:val="0"/>
              <w:autoSpaceDN w:val="0"/>
              <w:adjustRightInd w:val="0"/>
              <w:spacing w:after="0" w:line="240" w:lineRule="auto"/>
              <w:ind w:firstLine="851"/>
              <w:jc w:val="center"/>
              <w:rPr>
                <w:rFonts w:ascii="Arial" w:eastAsia="Times New Roman" w:hAnsi="Arial" w:cs="Arial"/>
                <w:b/>
                <w:sz w:val="24"/>
                <w:szCs w:val="24"/>
                <w:lang w:eastAsia="ru-RU"/>
              </w:rPr>
            </w:pPr>
            <m:oMath>
              <m:r>
                <m:rPr>
                  <m:sty m:val="b"/>
                </m:rPr>
                <w:rPr>
                  <w:rFonts w:ascii="Cambria Math" w:eastAsia="Times New Roman" w:hAnsi="Cambria Math" w:cs="Arial"/>
                  <w:sz w:val="24"/>
                  <w:szCs w:val="24"/>
                  <w:lang w:eastAsia="ru-RU"/>
                </w:rPr>
                <m:t>СЗ</m:t>
              </m:r>
              <m:r>
                <m:rPr>
                  <m:sty m:val="b"/>
                </m:rPr>
                <w:rPr>
                  <w:rFonts w:ascii="Cambria Math" w:eastAsia="Times New Roman" w:hAnsi="Cambria Math" w:cs="Arial"/>
                  <w:sz w:val="24"/>
                  <w:szCs w:val="24"/>
                  <w:vertAlign w:val="subscript"/>
                  <w:lang w:eastAsia="ru-RU"/>
                </w:rPr>
                <m:t>о</m:t>
              </m:r>
              <m:r>
                <m:rPr>
                  <m:sty m:val="bi"/>
                </m:rPr>
                <w:rPr>
                  <w:rFonts w:ascii="Cambria Math" w:eastAsia="Times New Roman" w:hAnsi="Cambria Math" w:cs="Arial"/>
                  <w:sz w:val="24"/>
                  <w:szCs w:val="24"/>
                  <w:lang w:eastAsia="ru-RU"/>
                </w:rPr>
                <m:t>=</m:t>
              </m:r>
              <m:d>
                <m:dPr>
                  <m:ctrlPr>
                    <w:rPr>
                      <w:rFonts w:ascii="Cambria Math" w:eastAsia="Times New Roman" w:hAnsi="Cambria Math" w:cs="Arial"/>
                      <w:b/>
                      <w:i/>
                      <w:sz w:val="24"/>
                      <w:szCs w:val="24"/>
                    </w:rPr>
                  </m:ctrlPr>
                </m:dPr>
                <m:e>
                  <m:r>
                    <m:rPr>
                      <m:sty m:val="bi"/>
                    </m:rPr>
                    <w:rPr>
                      <w:rFonts w:ascii="Cambria Math" w:eastAsia="Times New Roman" w:hAnsi="Cambria Math" w:cs="Arial"/>
                      <w:sz w:val="24"/>
                      <w:szCs w:val="24"/>
                      <w:lang w:eastAsia="ru-RU"/>
                    </w:rPr>
                    <m:t>70*</m:t>
                  </m:r>
                  <m:r>
                    <m:rPr>
                      <m:sty m:val="b"/>
                    </m:rPr>
                    <w:rPr>
                      <w:rFonts w:ascii="Cambria Math" w:eastAsia="Times New Roman" w:hAnsi="Cambria Math" w:cs="Arial"/>
                      <w:sz w:val="24"/>
                      <w:szCs w:val="24"/>
                      <w:lang w:eastAsia="ru-RU"/>
                    </w:rPr>
                    <m:t>СЗ</m:t>
                  </m:r>
                  <m:r>
                    <m:rPr>
                      <m:sty m:val="b"/>
                    </m:rPr>
                    <w:rPr>
                      <w:rFonts w:ascii="Cambria Math" w:eastAsia="Times New Roman" w:hAnsi="Cambria Math" w:cs="Arial"/>
                      <w:sz w:val="24"/>
                      <w:szCs w:val="24"/>
                      <w:vertAlign w:val="subscript"/>
                      <w:lang w:eastAsia="ru-RU"/>
                    </w:rPr>
                    <m:t>i</m:t>
                  </m:r>
                  <m:ctrlPr>
                    <w:rPr>
                      <w:rFonts w:ascii="Cambria Math" w:eastAsia="Times New Roman" w:hAnsi="Cambria Math" w:cs="Arial"/>
                      <w:b/>
                      <w:sz w:val="24"/>
                      <w:szCs w:val="24"/>
                    </w:rPr>
                  </m:ctrlPr>
                </m:e>
              </m:d>
              <m:r>
                <m:rPr>
                  <m:sty m:val="b"/>
                </m:rPr>
                <w:rPr>
                  <w:rFonts w:ascii="Cambria Math" w:eastAsia="Times New Roman" w:hAnsi="Cambria Math" w:cs="Arial"/>
                  <w:sz w:val="24"/>
                  <w:szCs w:val="24"/>
                  <w:lang w:eastAsia="ru-RU"/>
                </w:rPr>
                <m:t>+(2</m:t>
              </m:r>
              <m:r>
                <m:rPr>
                  <m:sty m:val="b"/>
                </m:rPr>
                <w:rPr>
                  <w:rFonts w:ascii="Cambria Math" w:eastAsia="Times New Roman" w:hAnsi="Cambria Math" w:cs="Arial"/>
                  <w:sz w:val="24"/>
                  <w:szCs w:val="24"/>
                  <w:lang w:eastAsia="ru-RU"/>
                </w:rPr>
                <m:t>0*СЗ</m:t>
              </m:r>
              <m:r>
                <m:rPr>
                  <m:sty m:val="b"/>
                </m:rPr>
                <w:rPr>
                  <w:rFonts w:ascii="Cambria Math" w:eastAsia="Times New Roman" w:hAnsi="Cambria Math" w:cs="Arial"/>
                  <w:sz w:val="24"/>
                  <w:szCs w:val="24"/>
                  <w:vertAlign w:val="subscript"/>
                  <w:lang w:eastAsia="ru-RU"/>
                </w:rPr>
                <m:t xml:space="preserve">А </m:t>
              </m:r>
              <m:r>
                <m:rPr>
                  <m:sty m:val="bi"/>
                </m:rPr>
                <w:rPr>
                  <w:rFonts w:ascii="Cambria Math" w:eastAsia="Times New Roman" w:hAnsi="Cambria Math" w:cs="Arial"/>
                  <w:sz w:val="24"/>
                  <w:szCs w:val="24"/>
                  <w:vertAlign w:val="subscript"/>
                  <w:lang w:eastAsia="ru-RU"/>
                </w:rPr>
                <m:t>)</m:t>
              </m:r>
            </m:oMath>
            <w:r>
              <w:rPr>
                <w:rFonts w:ascii="Arial" w:eastAsia="Times New Roman" w:hAnsi="Arial" w:cs="Arial"/>
                <w:b/>
                <w:sz w:val="24"/>
                <w:szCs w:val="24"/>
                <w:lang w:eastAsia="ru-RU"/>
              </w:rPr>
              <w:t>+</w:t>
            </w:r>
            <m:oMath>
              <m:r>
                <m:rPr>
                  <m:sty m:val="b"/>
                </m:rPr>
                <w:rPr>
                  <w:rFonts w:ascii="Cambria Math" w:eastAsia="Times New Roman" w:hAnsi="Cambria Math" w:cs="Arial"/>
                  <w:sz w:val="24"/>
                  <w:szCs w:val="24"/>
                  <w:lang w:eastAsia="ru-RU"/>
                </w:rPr>
                <m:t xml:space="preserve"> (10*СЗ</m:t>
              </m:r>
              <m:r>
                <m:rPr>
                  <m:sty m:val="b"/>
                </m:rPr>
                <w:rPr>
                  <w:rFonts w:ascii="Cambria Math" w:eastAsia="Times New Roman" w:hAnsi="Cambria Math" w:cs="Arial"/>
                  <w:sz w:val="24"/>
                  <w:szCs w:val="24"/>
                  <w:vertAlign w:val="subscript"/>
                  <w:lang w:eastAsia="ru-RU"/>
                </w:rPr>
                <m:t>РК</m:t>
              </m:r>
              <m:r>
                <m:rPr>
                  <m:sty m:val="b"/>
                </m:rPr>
                <w:rPr>
                  <w:rFonts w:ascii="Cambria Math" w:eastAsia="Times New Roman" w:hAnsi="Cambria Math" w:cs="Arial"/>
                  <w:sz w:val="24"/>
                  <w:szCs w:val="24"/>
                  <w:lang w:eastAsia="ru-RU"/>
                </w:rPr>
                <m:t>)</m:t>
              </m:r>
            </m:oMath>
          </w:p>
          <w:p w:rsidR="00EC16B7" w:rsidRDefault="00EC16B7">
            <w:pPr>
              <w:autoSpaceDE w:val="0"/>
              <w:autoSpaceDN w:val="0"/>
              <w:adjustRightInd w:val="0"/>
              <w:spacing w:after="0" w:line="240" w:lineRule="auto"/>
              <w:jc w:val="center"/>
              <w:rPr>
                <w:rFonts w:ascii="Arial" w:eastAsiaTheme="minorEastAsia" w:hAnsi="Arial" w:cs="Arial"/>
                <w:b/>
                <w:color w:val="000000"/>
                <w:sz w:val="24"/>
                <w:szCs w:val="24"/>
              </w:rPr>
            </w:pPr>
            <w:r>
              <w:rPr>
                <w:rFonts w:ascii="Arial" w:eastAsiaTheme="minorEastAsia" w:hAnsi="Arial" w:cs="Arial"/>
                <w:b/>
                <w:color w:val="000000"/>
                <w:sz w:val="24"/>
                <w:szCs w:val="24"/>
              </w:rPr>
              <w:t xml:space="preserve">Снижение налоговой и неналоговой задолженности в консолидированный бюджет Московской области </w:t>
            </w:r>
            <w:r>
              <w:rPr>
                <w:rFonts w:ascii="Arial" w:eastAsiaTheme="minorEastAsia" w:hAnsi="Arial" w:cs="Arial"/>
                <w:b/>
                <w:color w:val="000000"/>
                <w:sz w:val="24"/>
                <w:szCs w:val="24"/>
                <w:u w:val="single"/>
              </w:rPr>
              <w:t>(в части налоговой задолженности)</w:t>
            </w:r>
          </w:p>
          <w:p w:rsidR="00EC16B7" w:rsidRDefault="00EC16B7">
            <w:pPr>
              <w:widowControl w:val="0"/>
              <w:autoSpaceDE w:val="0"/>
              <w:autoSpaceDN w:val="0"/>
              <w:adjustRightInd w:val="0"/>
              <w:spacing w:after="0" w:line="240" w:lineRule="auto"/>
              <w:ind w:firstLine="851"/>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Оценка снижения налоговой задолженности по налоговым платежам </w:t>
            </w:r>
            <w:r>
              <w:rPr>
                <w:rFonts w:ascii="Arial" w:eastAsia="Times New Roman" w:hAnsi="Arial" w:cs="Arial"/>
                <w:bCs/>
                <w:sz w:val="24"/>
                <w:szCs w:val="24"/>
                <w:lang w:eastAsia="ru-RU"/>
              </w:rPr>
              <w:br/>
              <w:t xml:space="preserve">в консолидированный бюджет Московской области проводится на основании </w:t>
            </w:r>
            <w:r>
              <w:rPr>
                <w:rFonts w:ascii="Arial" w:eastAsia="Times New Roman" w:hAnsi="Arial" w:cs="Arial"/>
                <w:bCs/>
                <w:sz w:val="24"/>
                <w:szCs w:val="24"/>
                <w:lang w:eastAsia="ru-RU"/>
              </w:rPr>
              <w:lastRenderedPageBreak/>
              <w:t xml:space="preserve">коэффициента снижения задолженности, который рассчитывается по формуле:  </w:t>
            </w:r>
          </w:p>
          <w:p w:rsidR="00EC16B7" w:rsidRDefault="00EC16B7">
            <w:pPr>
              <w:widowControl w:val="0"/>
              <w:autoSpaceDE w:val="0"/>
              <w:autoSpaceDN w:val="0"/>
              <w:adjustRightInd w:val="0"/>
              <w:spacing w:after="0" w:line="240" w:lineRule="auto"/>
              <w:ind w:firstLine="851"/>
              <w:jc w:val="center"/>
              <w:rPr>
                <w:rFonts w:ascii="Arial" w:eastAsia="Times New Roman" w:hAnsi="Arial" w:cs="Arial"/>
                <w:sz w:val="24"/>
                <w:szCs w:val="24"/>
                <w:lang w:eastAsia="ru-RU"/>
              </w:rPr>
            </w:pPr>
            <m:oMathPara>
              <m:oMath>
                <m:r>
                  <m:rPr>
                    <m:sty m:val="p"/>
                  </m:rPr>
                  <w:rPr>
                    <w:rFonts w:ascii="Cambria Math" w:eastAsia="Times New Roman" w:hAnsi="Cambria Math" w:cs="Arial"/>
                    <w:sz w:val="24"/>
                    <w:szCs w:val="24"/>
                    <w:lang w:eastAsia="ru-RU"/>
                  </w:rPr>
                  <m:t>СЗ</m:t>
                </m:r>
                <m:r>
                  <m:rPr>
                    <m:sty m:val="p"/>
                  </m:rPr>
                  <w:rPr>
                    <w:rFonts w:ascii="Cambria Math" w:eastAsia="Times New Roman" w:hAnsi="Cambria Math" w:cs="Arial"/>
                    <w:sz w:val="24"/>
                    <w:szCs w:val="24"/>
                    <w:vertAlign w:val="subscript"/>
                    <w:lang w:val="en-US" w:eastAsia="ru-RU"/>
                  </w:rPr>
                  <m:t>i</m:t>
                </m:r>
                <m:r>
                  <w:rPr>
                    <w:rFonts w:ascii="Cambria Math" w:eastAsia="Times New Roman" w:hAnsi="Cambria Math" w:cs="Arial"/>
                    <w:sz w:val="24"/>
                    <w:szCs w:val="24"/>
                    <w:lang w:eastAsia="ru-RU"/>
                  </w:rPr>
                  <m:t>=</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lang w:eastAsia="ru-RU"/>
                      </w:rPr>
                      <m:t>ЗН</m:t>
                    </m:r>
                    <m:r>
                      <m:rPr>
                        <m:sty m:val="p"/>
                      </m:rPr>
                      <w:rPr>
                        <w:rFonts w:ascii="Cambria Math" w:eastAsia="Times New Roman" w:hAnsi="Cambria Math" w:cs="Arial"/>
                        <w:sz w:val="24"/>
                        <w:szCs w:val="24"/>
                        <w:vertAlign w:val="subscript"/>
                        <w:lang w:val="en-US" w:eastAsia="ru-RU"/>
                      </w:rPr>
                      <m:t>i</m:t>
                    </m:r>
                    <m:r>
                      <m:rPr>
                        <m:sty m:val="p"/>
                      </m:rPr>
                      <w:rPr>
                        <w:rFonts w:ascii="Cambria Math" w:eastAsia="Times New Roman" w:hAnsi="Cambria Math" w:cs="Arial"/>
                        <w:sz w:val="24"/>
                        <w:szCs w:val="24"/>
                        <w:lang w:eastAsia="ru-RU"/>
                      </w:rPr>
                      <m:t>- ЗНП</m:t>
                    </m:r>
                    <m:r>
                      <m:rPr>
                        <m:sty m:val="p"/>
                      </m:rPr>
                      <w:rPr>
                        <w:rFonts w:ascii="Cambria Math" w:eastAsia="Times New Roman" w:hAnsi="Cambria Math" w:cs="Arial"/>
                        <w:sz w:val="24"/>
                        <w:szCs w:val="24"/>
                        <w:vertAlign w:val="subscript"/>
                        <w:lang w:val="en-US" w:eastAsia="ru-RU"/>
                      </w:rPr>
                      <m:t>i</m:t>
                    </m:r>
                  </m:num>
                  <m:den>
                    <m:r>
                      <m:rPr>
                        <m:sty m:val="p"/>
                      </m:rPr>
                      <w:rPr>
                        <w:rFonts w:ascii="Cambria Math" w:eastAsia="Times New Roman" w:hAnsi="Cambria Math" w:cs="Arial"/>
                        <w:sz w:val="24"/>
                        <w:szCs w:val="24"/>
                        <w:lang w:eastAsia="ru-RU"/>
                      </w:rPr>
                      <m:t>ЗН</m:t>
                    </m:r>
                    <m:r>
                      <m:rPr>
                        <m:sty m:val="p"/>
                      </m:rPr>
                      <w:rPr>
                        <w:rFonts w:ascii="Cambria Math" w:eastAsia="Times New Roman" w:hAnsi="Cambria Math" w:cs="Arial"/>
                        <w:sz w:val="24"/>
                        <w:szCs w:val="24"/>
                        <w:vertAlign w:val="subscript"/>
                        <w:lang w:val="en-US" w:eastAsia="ru-RU"/>
                      </w:rPr>
                      <m:t>ig</m:t>
                    </m:r>
                    <m:r>
                      <m:rPr>
                        <m:sty m:val="p"/>
                      </m:rPr>
                      <w:rPr>
                        <w:rFonts w:ascii="Cambria Math" w:eastAsia="Times New Roman" w:hAnsi="Cambria Math" w:cs="Arial"/>
                        <w:sz w:val="24"/>
                        <w:szCs w:val="24"/>
                        <w:vertAlign w:val="subscript"/>
                        <w:lang w:eastAsia="ru-RU"/>
                      </w:rPr>
                      <m:t>-1</m:t>
                    </m:r>
                    <m:r>
                      <m:rPr>
                        <m:sty m:val="p"/>
                      </m:rPr>
                      <w:rPr>
                        <w:rFonts w:ascii="Cambria Math" w:eastAsia="Times New Roman" w:hAnsi="Cambria Math" w:cs="Arial"/>
                        <w:sz w:val="24"/>
                        <w:szCs w:val="24"/>
                        <w:lang w:eastAsia="ru-RU"/>
                      </w:rPr>
                      <m:t>-ЗНП</m:t>
                    </m:r>
                    <m:r>
                      <m:rPr>
                        <m:sty m:val="p"/>
                      </m:rPr>
                      <w:rPr>
                        <w:rFonts w:ascii="Cambria Math" w:eastAsia="Times New Roman" w:hAnsi="Cambria Math" w:cs="Arial"/>
                        <w:sz w:val="24"/>
                        <w:szCs w:val="24"/>
                        <w:vertAlign w:val="subscript"/>
                        <w:lang w:val="en-US" w:eastAsia="ru-RU"/>
                      </w:rPr>
                      <m:t>ig</m:t>
                    </m:r>
                    <m:r>
                      <m:rPr>
                        <m:sty m:val="p"/>
                      </m:rPr>
                      <w:rPr>
                        <w:rFonts w:ascii="Cambria Math" w:eastAsia="Times New Roman" w:hAnsi="Cambria Math" w:cs="Arial"/>
                        <w:sz w:val="24"/>
                        <w:szCs w:val="24"/>
                        <w:vertAlign w:val="subscript"/>
                        <w:lang w:eastAsia="ru-RU"/>
                      </w:rPr>
                      <m:t>-1</m:t>
                    </m:r>
                  </m:den>
                </m:f>
              </m:oMath>
            </m:oMathPara>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m:oMath>
              <m:r>
                <m:rPr>
                  <m:sty m:val="b"/>
                </m:rPr>
                <w:rPr>
                  <w:rFonts w:ascii="Cambria Math" w:eastAsia="Times New Roman" w:hAnsi="Cambria Math" w:cs="Arial"/>
                  <w:sz w:val="24"/>
                  <w:szCs w:val="24"/>
                  <w:lang w:eastAsia="ru-RU"/>
                </w:rPr>
                <m:t>СЗ</m:t>
              </m:r>
              <m:r>
                <m:rPr>
                  <m:sty m:val="b"/>
                </m:rPr>
                <w:rPr>
                  <w:rFonts w:ascii="Cambria Math" w:eastAsia="Times New Roman" w:hAnsi="Cambria Math" w:cs="Arial"/>
                  <w:sz w:val="24"/>
                  <w:szCs w:val="24"/>
                  <w:vertAlign w:val="subscript"/>
                  <w:lang w:eastAsia="ru-RU"/>
                </w:rPr>
                <m:t>i</m:t>
              </m:r>
            </m:oMath>
            <w:r>
              <w:rPr>
                <w:rFonts w:ascii="Arial" w:eastAsia="Times New Roman" w:hAnsi="Arial" w:cs="Arial"/>
                <w:sz w:val="24"/>
                <w:szCs w:val="24"/>
                <w:lang w:eastAsia="ru-RU"/>
              </w:rPr>
              <w:t xml:space="preserve"> - коэффициент снижения налоговой задолженности на первое число отчетного месяца. Первое место присваивается муниципальному образованию </w:t>
            </w:r>
            <w:r>
              <w:rPr>
                <w:rFonts w:ascii="Arial" w:eastAsia="Times New Roman" w:hAnsi="Arial" w:cs="Arial"/>
                <w:sz w:val="24"/>
                <w:szCs w:val="24"/>
                <w:lang w:eastAsia="ru-RU"/>
              </w:rPr>
              <w:br/>
              <w:t xml:space="preserve">с наименьшим значением коэффициента </w:t>
            </w:r>
            <m:oMath>
              <m:r>
                <m:rPr>
                  <m:sty m:val="p"/>
                </m:rPr>
                <w:rPr>
                  <w:rFonts w:ascii="Cambria Math" w:eastAsia="Times New Roman" w:hAnsi="Cambria Math" w:cs="Arial"/>
                  <w:sz w:val="24"/>
                  <w:szCs w:val="24"/>
                  <w:lang w:eastAsia="ru-RU"/>
                </w:rPr>
                <m:t>СЗ</m:t>
              </m:r>
              <w:proofErr w:type="gramStart"/>
              <m:r>
                <m:rPr>
                  <m:sty m:val="p"/>
                </m:rPr>
                <w:rPr>
                  <w:rFonts w:ascii="Cambria Math" w:eastAsia="Times New Roman" w:hAnsi="Cambria Math" w:cs="Arial"/>
                  <w:sz w:val="24"/>
                  <w:szCs w:val="24"/>
                  <w:vertAlign w:val="subscript"/>
                  <w:lang w:eastAsia="ru-RU"/>
                </w:rPr>
                <m:t>i</m:t>
              </m:r>
            </m:oMath>
            <w:proofErr w:type="gramEnd"/>
            <w:r>
              <w:rPr>
                <w:rFonts w:ascii="Arial" w:eastAsia="Times New Roman" w:hAnsi="Arial" w:cs="Arial"/>
                <w:sz w:val="24"/>
                <w:szCs w:val="24"/>
                <w:lang w:eastAsia="ru-RU"/>
              </w:rPr>
              <w:t>;</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m:oMath>
              <m:r>
                <m:rPr>
                  <m:sty m:val="b"/>
                </m:rPr>
                <w:rPr>
                  <w:rFonts w:ascii="Cambria Math" w:eastAsia="Times New Roman" w:hAnsi="Cambria Math" w:cs="Arial"/>
                  <w:sz w:val="24"/>
                  <w:szCs w:val="24"/>
                  <w:lang w:eastAsia="ru-RU"/>
                </w:rPr>
                <m:t>ЗН</m:t>
              </m:r>
              <m:r>
                <m:rPr>
                  <m:sty m:val="b"/>
                </m:rPr>
                <w:rPr>
                  <w:rFonts w:ascii="Cambria Math" w:eastAsia="Times New Roman" w:hAnsi="Cambria Math" w:cs="Arial"/>
                  <w:sz w:val="24"/>
                  <w:szCs w:val="24"/>
                  <w:vertAlign w:val="subscript"/>
                  <w:lang w:eastAsia="ru-RU"/>
                </w:rPr>
                <m:t>i</m:t>
              </m:r>
            </m:oMath>
            <w:r>
              <w:rPr>
                <w:rFonts w:ascii="Arial" w:eastAsia="Times New Roman" w:hAnsi="Arial" w:cs="Arial"/>
                <w:sz w:val="24"/>
                <w:szCs w:val="24"/>
                <w:lang w:eastAsia="ru-RU"/>
              </w:rPr>
              <w:t xml:space="preserve"> - задолженность по налоговым платежам в консолидированный бюджет Московской области на п</w:t>
            </w:r>
            <w:proofErr w:type="spellStart"/>
            <w:r>
              <w:rPr>
                <w:rFonts w:ascii="Arial" w:eastAsia="Times New Roman" w:hAnsi="Arial" w:cs="Arial"/>
                <w:sz w:val="24"/>
                <w:szCs w:val="24"/>
                <w:lang w:eastAsia="ru-RU"/>
              </w:rPr>
              <w:t>ервое</w:t>
            </w:r>
            <w:proofErr w:type="spellEnd"/>
            <w:r>
              <w:rPr>
                <w:rFonts w:ascii="Arial" w:eastAsia="Times New Roman" w:hAnsi="Arial" w:cs="Arial"/>
                <w:sz w:val="24"/>
                <w:szCs w:val="24"/>
                <w:lang w:eastAsia="ru-RU"/>
              </w:rPr>
              <w:t xml:space="preserve"> число отчетного месяца (млн. рублей);</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m:oMath>
              <m:r>
                <m:rPr>
                  <m:sty m:val="b"/>
                </m:rPr>
                <w:rPr>
                  <w:rFonts w:ascii="Cambria Math" w:eastAsia="Times New Roman" w:hAnsi="Cambria Math" w:cs="Arial"/>
                  <w:sz w:val="24"/>
                  <w:szCs w:val="24"/>
                  <w:lang w:eastAsia="ru-RU"/>
                </w:rPr>
                <m:t>ЗН</m:t>
              </m:r>
              <m:r>
                <m:rPr>
                  <m:sty m:val="b"/>
                </m:rPr>
                <w:rPr>
                  <w:rFonts w:ascii="Cambria Math" w:eastAsia="Times New Roman" w:hAnsi="Cambria Math" w:cs="Arial"/>
                  <w:sz w:val="24"/>
                  <w:szCs w:val="24"/>
                  <w:vertAlign w:val="subscript"/>
                  <w:lang w:eastAsia="ru-RU"/>
                </w:rPr>
                <m:t>ig-1</m:t>
              </m:r>
            </m:oMath>
            <w:r>
              <w:rPr>
                <w:rFonts w:ascii="Arial" w:eastAsia="Times New Roman" w:hAnsi="Arial" w:cs="Arial"/>
                <w:sz w:val="24"/>
                <w:szCs w:val="24"/>
                <w:lang w:eastAsia="ru-RU"/>
              </w:rPr>
              <w:t xml:space="preserve"> - задолженность по налоговым платежам в консолидированный бюджет Московской области на 1 января отчетного года (млн. рублей);</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m:oMath>
              <m:r>
                <m:rPr>
                  <m:sty m:val="b"/>
                </m:rPr>
                <w:rPr>
                  <w:rFonts w:ascii="Cambria Math" w:eastAsia="Times New Roman" w:hAnsi="Cambria Math" w:cs="Arial"/>
                  <w:sz w:val="24"/>
                  <w:szCs w:val="24"/>
                  <w:lang w:eastAsia="ru-RU"/>
                </w:rPr>
                <m:t>ЗНП</m:t>
              </m:r>
              <m:r>
                <m:rPr>
                  <m:sty m:val="b"/>
                </m:rPr>
                <w:rPr>
                  <w:rFonts w:ascii="Cambria Math" w:eastAsia="Times New Roman" w:hAnsi="Cambria Math" w:cs="Arial"/>
                  <w:sz w:val="24"/>
                  <w:szCs w:val="24"/>
                  <w:vertAlign w:val="subscript"/>
                  <w:lang w:eastAsia="ru-RU"/>
                </w:rPr>
                <m:t>i</m:t>
              </m:r>
            </m:oMath>
            <w:r>
              <w:rPr>
                <w:rFonts w:ascii="Arial" w:eastAsia="Times New Roman" w:hAnsi="Arial" w:cs="Arial"/>
                <w:sz w:val="24"/>
                <w:szCs w:val="24"/>
                <w:lang w:eastAsia="ru-RU"/>
              </w:rPr>
              <w:t xml:space="preserve"> – приостановленная к взысканию задолженность на первое число отчетного месяца (млн. рублей);</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m:oMath>
              <m:r>
                <m:rPr>
                  <m:sty m:val="b"/>
                </m:rPr>
                <w:rPr>
                  <w:rFonts w:ascii="Cambria Math" w:eastAsia="Times New Roman" w:hAnsi="Cambria Math" w:cs="Arial"/>
                  <w:sz w:val="24"/>
                  <w:szCs w:val="24"/>
                  <w:lang w:eastAsia="ru-RU"/>
                </w:rPr>
                <m:t>ЗНП</m:t>
              </m:r>
              <m:r>
                <m:rPr>
                  <m:sty m:val="b"/>
                </m:rPr>
                <w:rPr>
                  <w:rFonts w:ascii="Cambria Math" w:eastAsia="Times New Roman" w:hAnsi="Cambria Math" w:cs="Arial"/>
                  <w:sz w:val="24"/>
                  <w:szCs w:val="24"/>
                  <w:vertAlign w:val="subscript"/>
                  <w:lang w:eastAsia="ru-RU"/>
                </w:rPr>
                <m:t>ig-1</m:t>
              </m:r>
            </m:oMath>
            <w:r>
              <w:rPr>
                <w:rFonts w:ascii="Arial" w:eastAsia="Times New Roman" w:hAnsi="Arial" w:cs="Arial"/>
                <w:sz w:val="24"/>
                <w:szCs w:val="24"/>
                <w:lang w:eastAsia="ru-RU"/>
              </w:rPr>
              <w:t xml:space="preserve"> – приостановленная к взысканию задолженность на 1 января отчетного года (млн. рублей).</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b/>
                <w:sz w:val="24"/>
                <w:szCs w:val="24"/>
                <w:lang w:eastAsia="ru-RU"/>
              </w:rPr>
              <w:t>ЗНП -</w:t>
            </w:r>
            <w:r>
              <w:rPr>
                <w:rFonts w:ascii="Arial" w:eastAsia="Times New Roman" w:hAnsi="Arial" w:cs="Arial"/>
                <w:sz w:val="24"/>
                <w:szCs w:val="24"/>
                <w:lang w:eastAsia="ru-RU"/>
              </w:rPr>
              <w:t xml:space="preserve"> приостановленная к взысканию задолженность по налоговым платежам в консолидированный бюджет Московской области рассчитывается по формуле:</w:t>
            </w:r>
          </w:p>
          <w:p w:rsidR="00EC16B7" w:rsidRDefault="00EC16B7">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ЗНП = НО – НР - ОПВ</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b/>
                <w:sz w:val="24"/>
                <w:szCs w:val="24"/>
                <w:lang w:eastAsia="ru-RU"/>
              </w:rPr>
              <w:t>НО</w:t>
            </w:r>
            <w:r>
              <w:rPr>
                <w:rFonts w:ascii="Arial" w:eastAsia="Times New Roman" w:hAnsi="Arial" w:cs="Arial"/>
                <w:sz w:val="24"/>
                <w:szCs w:val="24"/>
                <w:lang w:eastAsia="ru-RU"/>
              </w:rPr>
              <w:t xml:space="preserve"> – сумма непогашенной отсрочки (рассрочки);</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b/>
                <w:sz w:val="24"/>
                <w:szCs w:val="24"/>
                <w:lang w:eastAsia="ru-RU"/>
              </w:rPr>
              <w:t>НР</w:t>
            </w:r>
            <w:r>
              <w:rPr>
                <w:rFonts w:ascii="Arial" w:eastAsia="Times New Roman" w:hAnsi="Arial" w:cs="Arial"/>
                <w:sz w:val="24"/>
                <w:szCs w:val="24"/>
                <w:lang w:eastAsia="ru-RU"/>
              </w:rPr>
              <w:t xml:space="preserve"> – остаток непогашенной реструктурированной задолженности;</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b/>
                <w:sz w:val="24"/>
                <w:szCs w:val="24"/>
                <w:lang w:eastAsia="ru-RU"/>
              </w:rPr>
              <w:t>ОПВ</w:t>
            </w:r>
            <w:r>
              <w:rPr>
                <w:rFonts w:ascii="Arial" w:eastAsia="Times New Roman" w:hAnsi="Arial" w:cs="Arial"/>
                <w:sz w:val="24"/>
                <w:szCs w:val="24"/>
                <w:lang w:eastAsia="ru-RU"/>
              </w:rPr>
              <w:t xml:space="preserve"> – остаток непогашенной задолженности, приостановленной </w:t>
            </w:r>
            <w:r>
              <w:rPr>
                <w:rFonts w:ascii="Arial" w:eastAsia="Times New Roman" w:hAnsi="Arial" w:cs="Arial"/>
                <w:sz w:val="24"/>
                <w:szCs w:val="24"/>
                <w:lang w:eastAsia="ru-RU"/>
              </w:rPr>
              <w:br/>
              <w:t>к взысканию.</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sz w:val="24"/>
                <w:szCs w:val="24"/>
                <w:lang w:eastAsia="ru-RU"/>
              </w:rPr>
              <w:t>Источники информации:</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сведения, представляемые в Министерство экономики и финансов Московской области УФНС России по Московской области в соответствии </w:t>
            </w:r>
            <w:r>
              <w:rPr>
                <w:rFonts w:ascii="Arial" w:eastAsia="Times New Roman" w:hAnsi="Arial" w:cs="Arial"/>
                <w:sz w:val="24"/>
                <w:szCs w:val="24"/>
                <w:lang w:eastAsia="ru-RU"/>
              </w:rPr>
              <w:br/>
              <w:t>с Приказом Минфина РФ № 65н, ФНС РФ № ММ-3-1/295@ от 30.06.2008;</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сведения, представляемые органам местного самоуправления территориальными налоговыми органами в соответствии с Приказом </w:t>
            </w:r>
            <w:r>
              <w:rPr>
                <w:rFonts w:ascii="Arial" w:eastAsia="Times New Roman" w:hAnsi="Arial" w:cs="Arial"/>
                <w:sz w:val="24"/>
                <w:szCs w:val="24"/>
                <w:lang w:eastAsia="ru-RU"/>
              </w:rPr>
              <w:br/>
              <w:t>Минфина РФ № 65н, ФНС РФ № ММ-3-1/295@ от 30.06.2008.</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EC16B7" w:rsidRDefault="00EC16B7">
            <w:pPr>
              <w:autoSpaceDE w:val="0"/>
              <w:autoSpaceDN w:val="0"/>
              <w:adjustRightInd w:val="0"/>
              <w:spacing w:after="0" w:line="240" w:lineRule="auto"/>
              <w:jc w:val="center"/>
              <w:rPr>
                <w:rFonts w:ascii="Arial" w:eastAsiaTheme="minorEastAsia" w:hAnsi="Arial" w:cs="Arial"/>
                <w:b/>
                <w:color w:val="000000"/>
                <w:sz w:val="24"/>
                <w:szCs w:val="24"/>
              </w:rPr>
            </w:pPr>
            <w:r>
              <w:rPr>
                <w:rFonts w:ascii="Arial" w:eastAsiaTheme="minorEastAsia" w:hAnsi="Arial" w:cs="Arial"/>
                <w:b/>
                <w:color w:val="000000"/>
                <w:sz w:val="24"/>
                <w:szCs w:val="24"/>
              </w:rPr>
              <w:t xml:space="preserve">Снижение налоговой и неналоговой задолженности в консолидированный бюджет Московской области </w:t>
            </w:r>
            <w:r>
              <w:rPr>
                <w:rFonts w:ascii="Arial" w:eastAsiaTheme="minorEastAsia" w:hAnsi="Arial" w:cs="Arial"/>
                <w:b/>
                <w:color w:val="000000"/>
                <w:sz w:val="24"/>
                <w:szCs w:val="24"/>
                <w:u w:val="single"/>
              </w:rPr>
              <w:t xml:space="preserve">(в части задолженности по арендной плате </w:t>
            </w:r>
            <w:r>
              <w:rPr>
                <w:rFonts w:ascii="Arial" w:eastAsiaTheme="minorEastAsia" w:hAnsi="Arial" w:cs="Arial"/>
                <w:b/>
                <w:color w:val="000000"/>
                <w:sz w:val="24"/>
                <w:szCs w:val="24"/>
                <w:u w:val="single"/>
              </w:rPr>
              <w:br/>
            </w:r>
            <w:r>
              <w:rPr>
                <w:rFonts w:ascii="Arial" w:eastAsiaTheme="minorEastAsia" w:hAnsi="Arial" w:cs="Arial"/>
                <w:b/>
                <w:color w:val="000000"/>
                <w:sz w:val="24"/>
                <w:szCs w:val="24"/>
                <w:u w:val="single"/>
              </w:rPr>
              <w:lastRenderedPageBreak/>
              <w:t>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Основной целью является максимальное снижение задолженности </w:t>
            </w:r>
            <w:r>
              <w:rPr>
                <w:rFonts w:ascii="Arial" w:eastAsia="Times New Roman" w:hAnsi="Arial" w:cs="Arial"/>
                <w:sz w:val="24"/>
                <w:szCs w:val="24"/>
              </w:rPr>
              <w:br/>
              <w:t xml:space="preserve">по арендной плате и 100% принятие мер для снижения задолженности.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EC16B7" w:rsidRDefault="00EC16B7">
            <w:pPr>
              <w:spacing w:after="0" w:line="240" w:lineRule="auto"/>
              <w:ind w:left="1559" w:firstLine="1843"/>
              <w:jc w:val="both"/>
              <w:rPr>
                <w:rFonts w:ascii="Arial" w:eastAsia="Times New Roman" w:hAnsi="Arial" w:cs="Arial"/>
                <w:b/>
                <w:sz w:val="24"/>
                <w:szCs w:val="24"/>
              </w:rPr>
            </w:pPr>
            <m:oMath>
              <m:r>
                <m:rPr>
                  <m:sty m:val="b"/>
                </m:rPr>
                <w:rPr>
                  <w:rFonts w:ascii="Cambria Math" w:eastAsia="Times New Roman" w:hAnsi="Cambria Math" w:cs="Arial"/>
                  <w:sz w:val="24"/>
                  <w:szCs w:val="24"/>
                </w:rPr>
                <m:t>СЗ</m:t>
              </m:r>
              <m:r>
                <m:rPr>
                  <m:sty m:val="b"/>
                </m:rPr>
                <w:rPr>
                  <w:rFonts w:ascii="Cambria Math" w:eastAsia="Times New Roman" w:hAnsi="Cambria Math" w:cs="Arial"/>
                  <w:sz w:val="24"/>
                  <w:szCs w:val="24"/>
                  <w:vertAlign w:val="subscript"/>
                </w:rPr>
                <m:t>А</m:t>
              </m:r>
            </m:oMath>
            <w:r>
              <w:rPr>
                <w:rFonts w:ascii="Arial" w:eastAsia="Times New Roman" w:hAnsi="Arial" w:cs="Arial"/>
                <w:sz w:val="24"/>
                <w:szCs w:val="24"/>
              </w:rPr>
              <w:t xml:space="preserve"> =</w:t>
            </w:r>
            <m:oMath>
              <m:f>
                <m:fPr>
                  <m:ctrlPr>
                    <w:rPr>
                      <w:rFonts w:ascii="Cambria Math" w:eastAsia="Times New Roman" w:hAnsi="Cambria Math" w:cs="Arial"/>
                      <w:sz w:val="24"/>
                      <w:szCs w:val="24"/>
                    </w:rPr>
                  </m:ctrlPr>
                </m:fPr>
                <m:num>
                  <m:sSub>
                    <m:sSubPr>
                      <m:ctrlPr>
                        <w:rPr>
                          <w:rFonts w:ascii="Cambria Math" w:eastAsia="Times New Roman" w:hAnsi="Cambria Math" w:cs="Arial"/>
                          <w:i/>
                          <w:sz w:val="24"/>
                          <w:szCs w:val="24"/>
                        </w:rPr>
                      </m:ctrlPr>
                    </m:sSubPr>
                    <m:e>
                      <w:proofErr w:type="gramStart"/>
                      <m:r>
                        <w:rPr>
                          <w:rFonts w:ascii="Cambria Math" w:eastAsia="Times New Roman" w:hAnsi="Cambria Math" w:cs="Arial"/>
                          <w:sz w:val="24"/>
                          <w:szCs w:val="24"/>
                        </w:rPr>
                        <m:t>ЗАП</m:t>
                      </m:r>
                      <w:proofErr w:type="gramEnd"/>
                    </m:e>
                    <m:sub>
                      <m:r>
                        <w:rPr>
                          <w:rFonts w:ascii="Cambria Math" w:eastAsia="Times New Roman" w:hAnsi="Cambria Math" w:cs="Arial"/>
                          <w:sz w:val="24"/>
                          <w:szCs w:val="24"/>
                          <w:lang w:val="en-US"/>
                        </w:rPr>
                        <m:t>i</m:t>
                      </m:r>
                    </m:sub>
                  </m:sSub>
                  <m:r>
                    <m:rPr>
                      <m:sty m:val="p"/>
                    </m:rPr>
                    <w:rPr>
                      <w:rFonts w:ascii="Cambria Math" w:eastAsia="Times New Roman" w:hAnsi="Cambria Math" w:cs="Arial"/>
                      <w:sz w:val="24"/>
                      <w:szCs w:val="24"/>
                    </w:rPr>
                    <m:t>-</m:t>
                  </m:r>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ПМАП</m:t>
                      </m:r>
                    </m:e>
                    <m:sub>
                      <m:r>
                        <w:rPr>
                          <w:rFonts w:ascii="Cambria Math" w:eastAsia="Times New Roman" w:hAnsi="Cambria Math" w:cs="Arial"/>
                          <w:sz w:val="24"/>
                          <w:szCs w:val="24"/>
                          <w:lang w:val="en-US"/>
                        </w:rPr>
                        <m:t>i</m:t>
                      </m:r>
                    </m:sub>
                  </m:sSub>
                </m:num>
                <m:den>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ЗАП</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den>
              </m:f>
            </m:oMath>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Pr>
                <w:rFonts w:ascii="Arial" w:eastAsia="Times New Roman" w:hAnsi="Arial" w:cs="Arial"/>
                <w:sz w:val="24"/>
                <w:szCs w:val="24"/>
                <w:lang w:eastAsia="ru-RU"/>
              </w:rPr>
              <w:t>где</w:t>
            </w:r>
            <w:proofErr w:type="gramStart"/>
            <w:r>
              <w:rPr>
                <w:rFonts w:ascii="Arial" w:eastAsia="Times New Roman" w:hAnsi="Arial" w:cs="Arial"/>
                <w:sz w:val="24"/>
                <w:szCs w:val="24"/>
                <w:lang w:eastAsia="ru-RU"/>
              </w:rPr>
              <w:t>:</w:t>
            </w:r>
            <m:oMath>
              <m:r>
                <m:rPr>
                  <m:sty m:val="b"/>
                </m:rPr>
                <w:rPr>
                  <w:rFonts w:ascii="Cambria Math" w:eastAsia="Times New Roman" w:hAnsi="Cambria Math" w:cs="Arial"/>
                  <w:sz w:val="24"/>
                  <w:szCs w:val="24"/>
                  <w:lang w:eastAsia="ru-RU"/>
                </w:rPr>
                <m:t>С</m:t>
              </m:r>
              <w:proofErr w:type="gramEnd"/>
              <m:r>
                <m:rPr>
                  <m:sty m:val="b"/>
                </m:rPr>
                <w:rPr>
                  <w:rFonts w:ascii="Cambria Math" w:eastAsia="Times New Roman" w:hAnsi="Cambria Math" w:cs="Arial"/>
                  <w:sz w:val="24"/>
                  <w:szCs w:val="24"/>
                  <w:lang w:eastAsia="ru-RU"/>
                </w:rPr>
                <m:t>З</m:t>
              </m:r>
              <m:r>
                <m:rPr>
                  <m:sty m:val="b"/>
                </m:rPr>
                <w:rPr>
                  <w:rFonts w:ascii="Cambria Math" w:eastAsia="Times New Roman" w:hAnsi="Cambria Math" w:cs="Arial"/>
                  <w:sz w:val="24"/>
                  <w:szCs w:val="24"/>
                  <w:vertAlign w:val="subscript"/>
                  <w:lang w:eastAsia="ru-RU"/>
                </w:rPr>
                <m:t>А</m:t>
              </m:r>
            </m:oMath>
            <w:r>
              <w:rPr>
                <w:rFonts w:ascii="Arial" w:eastAsia="Times New Roman" w:hAnsi="Arial" w:cs="Arial"/>
                <w:sz w:val="24"/>
                <w:szCs w:val="24"/>
                <w:lang w:eastAsia="ru-RU"/>
              </w:rPr>
              <w:t xml:space="preserve">- коэффициент снижения задолженности по арендной плате </w:t>
            </w:r>
            <w:r>
              <w:rPr>
                <w:rFonts w:ascii="Arial" w:eastAsia="Times New Roman" w:hAnsi="Arial" w:cs="Arial"/>
                <w:sz w:val="24"/>
                <w:szCs w:val="24"/>
                <w:lang w:eastAsia="ru-RU"/>
              </w:rPr>
              <w:br/>
              <w:t>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w:t>
            </w:r>
            <w:proofErr w:type="spellStart"/>
            <w:r>
              <w:rPr>
                <w:rFonts w:ascii="Arial" w:eastAsia="Times New Roman" w:hAnsi="Arial" w:cs="Arial"/>
                <w:sz w:val="24"/>
                <w:szCs w:val="24"/>
                <w:lang w:eastAsia="ru-RU"/>
              </w:rPr>
              <w:t>граничена</w:t>
            </w:r>
            <w:proofErr w:type="spellEnd"/>
            <w:r>
              <w:rPr>
                <w:rFonts w:ascii="Arial" w:eastAsia="Times New Roman" w:hAnsi="Arial" w:cs="Arial"/>
                <w:sz w:val="24"/>
                <w:szCs w:val="24"/>
                <w:lang w:eastAsia="ru-RU"/>
              </w:rPr>
              <w:t xml:space="preserve">, на первое число отчетного месяца. Первое место присваивается муниципальному образованию с наименьшим значением коэффициента </w:t>
            </w:r>
            <m:oMath>
              <m:r>
                <m:rPr>
                  <m:sty m:val="b"/>
                </m:rPr>
                <w:rPr>
                  <w:rFonts w:ascii="Cambria Math" w:eastAsia="Times New Roman" w:hAnsi="Cambria Math" w:cs="Arial"/>
                  <w:sz w:val="24"/>
                  <w:szCs w:val="24"/>
                  <w:lang w:eastAsia="ru-RU"/>
                </w:rPr>
                <m:t>СЗ</m:t>
              </m:r>
              <m:r>
                <m:rPr>
                  <m:sty m:val="b"/>
                </m:rPr>
                <w:rPr>
                  <w:rFonts w:ascii="Cambria Math" w:eastAsia="Times New Roman" w:hAnsi="Cambria Math" w:cs="Arial"/>
                  <w:sz w:val="24"/>
                  <w:szCs w:val="24"/>
                  <w:vertAlign w:val="subscript"/>
                  <w:lang w:eastAsia="ru-RU"/>
                </w:rPr>
                <m:t>А</m:t>
              </m:r>
            </m:oMath>
            <w:r>
              <w:rPr>
                <w:rFonts w:ascii="Arial" w:eastAsia="Times New Roman" w:hAnsi="Arial" w:cs="Arial"/>
                <w:sz w:val="24"/>
                <w:szCs w:val="24"/>
                <w:lang w:eastAsia="ru-RU"/>
              </w:rPr>
              <w:t>;</w:t>
            </w:r>
          </w:p>
          <w:p w:rsidR="00EC16B7" w:rsidRDefault="00EC16B7">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ЗАП</m:t>
                  </m:r>
                </m:e>
                <m:sub>
                  <m:r>
                    <w:rPr>
                      <w:rFonts w:ascii="Cambria Math" w:eastAsia="Times New Roman" w:hAnsi="Cambria Math" w:cs="Arial"/>
                      <w:sz w:val="24"/>
                      <w:szCs w:val="24"/>
                      <w:lang w:val="en-US"/>
                    </w:rPr>
                    <m:t>i</m:t>
                  </m:r>
                </m:sub>
              </m:sSub>
            </m:oMath>
            <w:r>
              <w:rPr>
                <w:rFonts w:ascii="Arial" w:eastAsia="Times New Roman" w:hAnsi="Arial" w:cs="Arial"/>
                <w:sz w:val="24"/>
                <w:szCs w:val="24"/>
              </w:rPr>
              <w:t xml:space="preserve"> – задолженность по арендной плате на первое число месяца, следующего за отчетным периодом (млн. рублей);</w:t>
            </w:r>
          </w:p>
          <w:p w:rsidR="00EC16B7" w:rsidRDefault="00EC16B7">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ЗАП</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oMath>
            <w:r>
              <w:rPr>
                <w:rFonts w:ascii="Arial" w:eastAsia="Times New Roman" w:hAnsi="Arial" w:cs="Arial"/>
                <w:sz w:val="24"/>
                <w:szCs w:val="24"/>
              </w:rPr>
              <w:t xml:space="preserve"> – задолженность по арендной плате на первое января отчетного года (млн. рублей);</w:t>
            </w:r>
          </w:p>
          <w:p w:rsidR="00EC16B7" w:rsidRDefault="00EC16B7">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ПМАП</m:t>
                  </m:r>
                </m:e>
                <m:sub>
                  <m:r>
                    <w:rPr>
                      <w:rFonts w:ascii="Cambria Math" w:eastAsia="Times New Roman" w:hAnsi="Cambria Math" w:cs="Arial"/>
                      <w:sz w:val="24"/>
                      <w:szCs w:val="24"/>
                      <w:lang w:val="en-US"/>
                    </w:rPr>
                    <m:t>i</m:t>
                  </m:r>
                </m:sub>
              </m:sSub>
            </m:oMath>
            <w:r>
              <w:rPr>
                <w:rFonts w:ascii="Arial" w:eastAsia="Times New Roman" w:hAnsi="Arial" w:cs="Arial"/>
                <w:sz w:val="24"/>
                <w:szCs w:val="24"/>
              </w:rPr>
              <w:t xml:space="preserve"> – сумма задолженности по арендной плате на первое число месяца, следующего за отчетным периодом (млн. рублей), по которой приняты или ведутся следующие меры по взысканию:</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рассматривается дело о несостоятельности (банкротстве);</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вступил в законную силу судебный акт (постановление), принятый </w:t>
            </w:r>
            <w:r>
              <w:rPr>
                <w:rFonts w:ascii="Arial" w:eastAsia="Times New Roman" w:hAnsi="Arial" w:cs="Arial"/>
                <w:sz w:val="24"/>
                <w:szCs w:val="24"/>
              </w:rPr>
              <w:br/>
              <w:t>в пользу муниципального образования;</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получен исполнительный документ;</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исполнительный документ направлен для принудительного исполнения </w:t>
            </w:r>
            <w:r>
              <w:rPr>
                <w:rFonts w:ascii="Arial" w:eastAsia="Times New Roman" w:hAnsi="Arial" w:cs="Arial"/>
                <w:sz w:val="24"/>
                <w:szCs w:val="24"/>
              </w:rPr>
              <w:br/>
              <w:t>в Федеральную службу судебных приставов;</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возбуждено исполнительное производство;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lastRenderedPageBreak/>
              <w:t xml:space="preserve">исполнительное производство окончено ввиду невозможности </w:t>
            </w:r>
            <w:proofErr w:type="gramStart"/>
            <w:r>
              <w:rPr>
                <w:rFonts w:ascii="Arial" w:eastAsia="Times New Roman" w:hAnsi="Arial" w:cs="Arial"/>
                <w:sz w:val="24"/>
                <w:szCs w:val="24"/>
              </w:rPr>
              <w:t>установить</w:t>
            </w:r>
            <w:proofErr w:type="gramEnd"/>
            <w:r>
              <w:rPr>
                <w:rFonts w:ascii="Arial" w:eastAsia="Times New Roman" w:hAnsi="Arial" w:cs="Arial"/>
                <w:sz w:val="24"/>
                <w:szCs w:val="24"/>
              </w:rPr>
              <w:t xml:space="preserve"> местонахождение должника и его имущества.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Сведения о принятых мерах по взысканию необходимо указывать </w:t>
            </w:r>
            <w:r>
              <w:rPr>
                <w:rFonts w:ascii="Arial" w:eastAsia="Times New Roman" w:hAnsi="Arial" w:cs="Arial"/>
                <w:sz w:val="24"/>
                <w:szCs w:val="24"/>
              </w:rPr>
              <w:br/>
              <w:t xml:space="preserve">с учетом оплаты по состоянию на первое число месяца, следующего </w:t>
            </w:r>
            <w:r>
              <w:rPr>
                <w:rFonts w:ascii="Arial" w:eastAsia="Times New Roman" w:hAnsi="Arial" w:cs="Arial"/>
                <w:sz w:val="24"/>
                <w:szCs w:val="24"/>
              </w:rPr>
              <w:br/>
              <w:t xml:space="preserve">за отчетным периодом. Так, если должник оплатил часть задолженности, </w:t>
            </w:r>
            <w:r>
              <w:rPr>
                <w:rFonts w:ascii="Arial" w:eastAsia="Times New Roman" w:hAnsi="Arial" w:cs="Arial"/>
                <w:sz w:val="24"/>
                <w:szCs w:val="24"/>
              </w:rPr>
              <w:br/>
              <w:t xml:space="preserve">то в принятых мерах отображается только неоплаченная часть.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Если в отчетный период принято несколько из перечисленных мер </w:t>
            </w:r>
            <w:r>
              <w:rPr>
                <w:rFonts w:ascii="Arial" w:eastAsia="Times New Roman" w:hAnsi="Arial" w:cs="Arial"/>
                <w:sz w:val="24"/>
                <w:szCs w:val="24"/>
              </w:rPr>
              <w:br/>
              <w:t xml:space="preserve">по взысканию задолженности в отношении одного договора аренды, сумма долга по такому договору учитывается один раз. </w:t>
            </w:r>
          </w:p>
          <w:p w:rsidR="00EC16B7" w:rsidRDefault="00EC16B7">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Источники информации: Органы местного самоуправления муниципальных образований Московской области.</w:t>
            </w:r>
          </w:p>
          <w:p w:rsidR="00EC16B7" w:rsidRDefault="00EC16B7">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p>
          <w:p w:rsidR="00EC16B7" w:rsidRDefault="00EC16B7">
            <w:pPr>
              <w:autoSpaceDE w:val="0"/>
              <w:autoSpaceDN w:val="0"/>
              <w:adjustRightInd w:val="0"/>
              <w:spacing w:after="0" w:line="240" w:lineRule="auto"/>
              <w:jc w:val="center"/>
              <w:rPr>
                <w:rFonts w:ascii="Arial" w:eastAsiaTheme="minorEastAsia" w:hAnsi="Arial" w:cs="Arial"/>
                <w:b/>
                <w:color w:val="000000"/>
                <w:sz w:val="24"/>
                <w:szCs w:val="24"/>
              </w:rPr>
            </w:pPr>
            <w:r>
              <w:rPr>
                <w:rFonts w:ascii="Arial" w:eastAsiaTheme="minorEastAsia" w:hAnsi="Arial" w:cs="Arial"/>
                <w:b/>
                <w:color w:val="000000"/>
                <w:sz w:val="24"/>
                <w:szCs w:val="24"/>
              </w:rPr>
              <w:t xml:space="preserve">Снижение налоговой и неналоговой задолженности в консолидированный бюджет Московской области </w:t>
            </w:r>
            <w:r>
              <w:rPr>
                <w:rFonts w:ascii="Arial" w:eastAsiaTheme="minorEastAsia" w:hAnsi="Arial" w:cs="Arial"/>
                <w:b/>
                <w:color w:val="000000"/>
                <w:sz w:val="24"/>
                <w:szCs w:val="24"/>
                <w:u w:val="single"/>
              </w:rPr>
              <w:t>(в части задолженности по платежам за установку и эксплуатацию рекламных конструкций)</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Основной целью является максимальное снижение задолженности</w:t>
            </w:r>
            <w:r>
              <w:rPr>
                <w:rFonts w:ascii="Arial" w:eastAsia="Times New Roman" w:hAnsi="Arial" w:cs="Arial"/>
                <w:sz w:val="24"/>
                <w:szCs w:val="24"/>
              </w:rPr>
              <w:br/>
              <w:t xml:space="preserve">по платежам за установку и эксплуатацию рекламных конструкций и 100% принятие мер для снижения задолженности.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Необходимо указывать консолидированное значение по муниципальному образованию в отношении задолженности, образовавшейся по платежам </w:t>
            </w:r>
            <w:r>
              <w:rPr>
                <w:rFonts w:ascii="Arial" w:eastAsia="Times New Roman" w:hAnsi="Arial" w:cs="Arial"/>
                <w:sz w:val="24"/>
                <w:szCs w:val="24"/>
              </w:rPr>
              <w:br/>
              <w:t>за установку и эксплуатацию рекламных конструкций.</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EC16B7" w:rsidRDefault="00EC16B7">
            <w:pPr>
              <w:spacing w:after="0" w:line="240" w:lineRule="auto"/>
              <w:ind w:left="1559" w:firstLine="1843"/>
              <w:jc w:val="both"/>
              <w:rPr>
                <w:rFonts w:ascii="Arial" w:eastAsia="Times New Roman" w:hAnsi="Arial" w:cs="Arial"/>
                <w:b/>
                <w:color w:val="000000"/>
                <w:sz w:val="24"/>
                <w:szCs w:val="24"/>
              </w:rPr>
            </w:pPr>
            <w:proofErr w:type="spellStart"/>
            <w:r>
              <w:rPr>
                <w:rFonts w:ascii="Arial" w:eastAsia="Times New Roman" w:hAnsi="Arial" w:cs="Arial"/>
                <w:color w:val="000000"/>
                <w:sz w:val="24"/>
                <w:szCs w:val="24"/>
              </w:rPr>
              <w:t>СЗрк</w:t>
            </w:r>
            <w:proofErr w:type="spellEnd"/>
            <w:r>
              <w:rPr>
                <w:rFonts w:ascii="Arial" w:eastAsia="Times New Roman" w:hAnsi="Arial" w:cs="Arial"/>
                <w:color w:val="000000"/>
                <w:sz w:val="24"/>
                <w:szCs w:val="24"/>
              </w:rPr>
              <w:t xml:space="preserve"> =</w:t>
            </w:r>
            <m:oMath>
              <m:f>
                <m:fPr>
                  <m:ctrlPr>
                    <w:rPr>
                      <w:rFonts w:ascii="Cambria Math" w:eastAsia="Times New Roman" w:hAnsi="Cambria Math" w:cs="Arial"/>
                      <w:sz w:val="24"/>
                      <w:szCs w:val="24"/>
                    </w:rPr>
                  </m:ctrlPr>
                </m:fPr>
                <m:num>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sub>
                  </m:sSub>
                  <m:r>
                    <m:rPr>
                      <m:sty m:val="p"/>
                    </m:rPr>
                    <w:rPr>
                      <w:rFonts w:ascii="Cambria Math" w:eastAsia="Times New Roman" w:hAnsi="Cambria Math" w:cs="Arial"/>
                      <w:sz w:val="24"/>
                      <w:szCs w:val="24"/>
                    </w:rPr>
                    <m:t>-</m:t>
                  </m:r>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ПМРК</m:t>
                      </m:r>
                    </m:e>
                    <m:sub>
                      <m:r>
                        <w:rPr>
                          <w:rFonts w:ascii="Cambria Math" w:eastAsia="Times New Roman" w:hAnsi="Cambria Math" w:cs="Arial"/>
                          <w:sz w:val="24"/>
                          <w:szCs w:val="24"/>
                          <w:lang w:val="en-US"/>
                        </w:rPr>
                        <m:t>i</m:t>
                      </m:r>
                    </m:sub>
                  </m:sSub>
                </m:num>
                <m:den>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den>
              </m:f>
            </m:oMath>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где:</w:t>
            </w:r>
          </w:p>
          <w:p w:rsidR="00EC16B7" w:rsidRDefault="00EC16B7">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СЗрк</w:t>
            </w:r>
            <w:proofErr w:type="spellEnd"/>
            <w:r>
              <w:rPr>
                <w:rFonts w:ascii="Arial" w:eastAsia="Times New Roman" w:hAnsi="Arial" w:cs="Arial"/>
                <w:sz w:val="24"/>
                <w:szCs w:val="24"/>
                <w:lang w:eastAsia="ru-RU"/>
              </w:rPr>
              <w:t xml:space="preserve">  – коэффициент снижения задолженности за установку </w:t>
            </w:r>
            <w:r>
              <w:rPr>
                <w:rFonts w:ascii="Arial" w:eastAsia="Times New Roman" w:hAnsi="Arial" w:cs="Arial"/>
                <w:sz w:val="24"/>
                <w:szCs w:val="24"/>
                <w:lang w:eastAsia="ru-RU"/>
              </w:rPr>
              <w:br/>
              <w:t xml:space="preserve">и эксплуатацию рекламных конструкций на первое число отчетного месяца. Первое место присваивается муниципальному образованию с наименьшим значением коэффициента </w:t>
            </w:r>
            <w:r>
              <w:rPr>
                <w:rFonts w:ascii="Arial" w:eastAsia="Times New Roman" w:hAnsi="Arial" w:cs="Arial"/>
                <w:b/>
                <w:sz w:val="24"/>
                <w:szCs w:val="24"/>
                <w:lang w:eastAsia="ru-RU"/>
              </w:rPr>
              <w:t>СЗ</w:t>
            </w:r>
            <m:oMath>
              <m:r>
                <m:rPr>
                  <m:sty m:val="bi"/>
                </m:rPr>
                <w:rPr>
                  <w:rFonts w:ascii="Cambria Math" w:eastAsia="Times New Roman" w:hAnsi="Cambria Math" w:cs="Arial"/>
                  <w:sz w:val="24"/>
                  <w:szCs w:val="24"/>
                  <w:lang w:eastAsia="ru-RU"/>
                </w:rPr>
                <m:t>рк</m:t>
              </m:r>
            </m:oMath>
            <w:r>
              <w:rPr>
                <w:rFonts w:ascii="Arial" w:eastAsia="Times New Roman" w:hAnsi="Arial" w:cs="Arial"/>
                <w:sz w:val="24"/>
                <w:szCs w:val="24"/>
                <w:lang w:eastAsia="ru-RU"/>
              </w:rPr>
              <w:t>;</w:t>
            </w:r>
          </w:p>
          <w:p w:rsidR="00EC16B7" w:rsidRDefault="00EC16B7">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sub>
              </m:sSub>
            </m:oMath>
            <w:r>
              <w:rPr>
                <w:rFonts w:ascii="Arial" w:eastAsia="Times New Roman" w:hAnsi="Arial" w:cs="Arial"/>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(млн. рублей);</w:t>
            </w:r>
          </w:p>
          <w:p w:rsidR="00EC16B7" w:rsidRDefault="00EC16B7">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oMath>
            <w:r>
              <w:rPr>
                <w:rFonts w:ascii="Arial" w:eastAsia="Times New Roman" w:hAnsi="Arial" w:cs="Arial"/>
                <w:sz w:val="24"/>
                <w:szCs w:val="24"/>
              </w:rPr>
              <w:t xml:space="preserve"> – задолженность по платежам за установку и эксплуатацию рекламных конструкций на первое января отчетного года (млн. рублей);</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lastRenderedPageBreak/>
              <w:fldChar w:fldCharType="begin"/>
            </w:r>
            <w:r>
              <w:rPr>
                <w:rFonts w:ascii="Arial" w:eastAsia="Times New Roman" w:hAnsi="Arial" w:cs="Arial"/>
                <w:sz w:val="24"/>
                <w:szCs w:val="24"/>
              </w:rPr>
              <w:instrText xml:space="preserve"> QUOTE </w:instrText>
            </w:r>
            <m:oMath>
              <m:sSub>
                <m:sSubPr>
                  <m:ctrlPr>
                    <w:rPr>
                      <w:rFonts w:ascii="Cambria Math" w:eastAsia="Times New Roman" w:hAnsi="Cambria Math" w:cs="Arial"/>
                      <w:i/>
                      <w:sz w:val="24"/>
                      <w:szCs w:val="24"/>
                    </w:rPr>
                  </m:ctrlPr>
                </m:sSubPr>
                <m:e>
                  <m:r>
                    <m:rPr>
                      <m:sty m:val="p"/>
                    </m:rPr>
                    <w:rPr>
                      <w:rFonts w:ascii="Cambria Math" w:eastAsia="Times New Roman" w:hAnsi="Cambria Math" w:cs="Arial"/>
                      <w:sz w:val="24"/>
                      <w:szCs w:val="24"/>
                    </w:rPr>
                    <m:t>ПМ</m:t>
                  </m:r>
                </m:e>
                <m:sub>
                  <m:r>
                    <m:rPr>
                      <m:sty m:val="p"/>
                    </m:rPr>
                    <w:rPr>
                      <w:rFonts w:ascii="Cambria Math" w:eastAsia="Times New Roman" w:hAnsi="Cambria Math" w:cs="Arial"/>
                      <w:sz w:val="24"/>
                      <w:szCs w:val="24"/>
                      <w:lang w:val="en-US"/>
                    </w:rPr>
                    <m:t>i</m:t>
                  </m:r>
                </m:sub>
              </m:sSub>
            </m:oMath>
            <w:r>
              <w:rPr>
                <w:rFonts w:ascii="Arial" w:eastAsia="Times New Roman" w:hAnsi="Arial" w:cs="Arial"/>
                <w:sz w:val="24"/>
                <w:szCs w:val="24"/>
              </w:rPr>
              <w:fldChar w:fldCharType="end"/>
            </w: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ПМРК</m:t>
                  </m:r>
                </m:e>
                <m:sub>
                  <m:r>
                    <w:rPr>
                      <w:rFonts w:ascii="Cambria Math" w:eastAsia="Times New Roman" w:hAnsi="Cambria Math" w:cs="Arial"/>
                      <w:sz w:val="24"/>
                      <w:szCs w:val="24"/>
                      <w:lang w:val="en-US"/>
                    </w:rPr>
                    <m:t>i</m:t>
                  </m:r>
                </m:sub>
              </m:sSub>
            </m:oMath>
            <w:r>
              <w:rPr>
                <w:rFonts w:ascii="Arial" w:eastAsia="Times New Roman" w:hAnsi="Arial" w:cs="Arial"/>
                <w:sz w:val="24"/>
                <w:szCs w:val="24"/>
              </w:rPr>
              <w:t xml:space="preserve"> – сумма задолженности на первое число месяца, следующего </w:t>
            </w:r>
            <w:r>
              <w:rPr>
                <w:rFonts w:ascii="Arial" w:eastAsia="Times New Roman" w:hAnsi="Arial" w:cs="Arial"/>
                <w:sz w:val="24"/>
                <w:szCs w:val="24"/>
              </w:rPr>
              <w:br/>
              <w:t>за отчетным периодом (млн. рублей), по которой приняты или ведутся следующие меры по взысканию:</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рассматривается дело о несостоятельности (банкротстве);</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вступил в законную силу судебный акт (постановление), принятый </w:t>
            </w:r>
            <w:r>
              <w:rPr>
                <w:rFonts w:ascii="Arial" w:eastAsia="Times New Roman" w:hAnsi="Arial" w:cs="Arial"/>
                <w:sz w:val="24"/>
                <w:szCs w:val="24"/>
              </w:rPr>
              <w:br/>
              <w:t>в пользу муниципального образования;</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получен исполнительный документ;</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исполнительный документ направлен для принудительного исполнения </w:t>
            </w:r>
            <w:r>
              <w:rPr>
                <w:rFonts w:ascii="Arial" w:eastAsia="Times New Roman" w:hAnsi="Arial" w:cs="Arial"/>
                <w:sz w:val="24"/>
                <w:szCs w:val="24"/>
              </w:rPr>
              <w:br/>
              <w:t>в Федеральную службу судебных приставов;</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возбуждено исполнительное производство;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исполнительное производство окончено ввиду невозможности </w:t>
            </w:r>
            <w:proofErr w:type="gramStart"/>
            <w:r>
              <w:rPr>
                <w:rFonts w:ascii="Arial" w:eastAsia="Times New Roman" w:hAnsi="Arial" w:cs="Arial"/>
                <w:sz w:val="24"/>
                <w:szCs w:val="24"/>
              </w:rPr>
              <w:t>установить</w:t>
            </w:r>
            <w:proofErr w:type="gramEnd"/>
            <w:r>
              <w:rPr>
                <w:rFonts w:ascii="Arial" w:eastAsia="Times New Roman" w:hAnsi="Arial" w:cs="Arial"/>
                <w:sz w:val="24"/>
                <w:szCs w:val="24"/>
              </w:rPr>
              <w:t xml:space="preserve"> местонахождение должника и его имущества.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Сведения о принятых мерах по взысканию необходимо указывать </w:t>
            </w:r>
            <w:r>
              <w:rPr>
                <w:rFonts w:ascii="Arial" w:eastAsia="Times New Roman" w:hAnsi="Arial" w:cs="Arial"/>
                <w:sz w:val="24"/>
                <w:szCs w:val="24"/>
              </w:rPr>
              <w:br/>
              <w:t xml:space="preserve">с учетом оплаты по состоянию на первое число месяца, следующего </w:t>
            </w:r>
            <w:r>
              <w:rPr>
                <w:rFonts w:ascii="Arial" w:eastAsia="Times New Roman" w:hAnsi="Arial" w:cs="Arial"/>
                <w:sz w:val="24"/>
                <w:szCs w:val="24"/>
              </w:rPr>
              <w:br/>
              <w:t xml:space="preserve">за отчетным периодом. Так, если должник оплатил часть задолженности, </w:t>
            </w:r>
            <w:r>
              <w:rPr>
                <w:rFonts w:ascii="Arial" w:eastAsia="Times New Roman" w:hAnsi="Arial" w:cs="Arial"/>
                <w:sz w:val="24"/>
                <w:szCs w:val="24"/>
              </w:rPr>
              <w:br/>
              <w:t xml:space="preserve">то в принятых мерах отображается только неоплаченная часть. </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Если в отчетный период принято несколько из перечисленных мер </w:t>
            </w:r>
            <w:r>
              <w:rPr>
                <w:rFonts w:ascii="Arial" w:eastAsia="Times New Roman" w:hAnsi="Arial" w:cs="Arial"/>
                <w:sz w:val="24"/>
                <w:szCs w:val="24"/>
              </w:rPr>
              <w:br/>
              <w:t xml:space="preserve">по взысканию задолженности в отношении одного договора аренды, сумма долга по такому договору учитывается один раз. </w:t>
            </w:r>
          </w:p>
          <w:p w:rsidR="00EC16B7" w:rsidRDefault="00EC16B7">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imes New Roman" w:hAnsi="Arial" w:cs="Arial"/>
                <w:sz w:val="24"/>
                <w:szCs w:val="24"/>
                <w:lang w:eastAsia="ru-RU"/>
              </w:rPr>
              <w:t>Источники информации: Органы местного самоуправления муниципальных образований Московской области.</w:t>
            </w:r>
          </w:p>
        </w:tc>
      </w:tr>
      <w:tr w:rsidR="00EC16B7" w:rsidTr="00EC16B7">
        <w:trPr>
          <w:trHeight w:val="1539"/>
        </w:trPr>
        <w:tc>
          <w:tcPr>
            <w:tcW w:w="724"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8</w:t>
            </w:r>
          </w:p>
        </w:tc>
        <w:tc>
          <w:tcPr>
            <w:tcW w:w="3686" w:type="dxa"/>
            <w:tcBorders>
              <w:top w:val="single" w:sz="4" w:space="0" w:color="auto"/>
              <w:left w:val="single" w:sz="4" w:space="0" w:color="auto"/>
              <w:bottom w:val="single" w:sz="4" w:space="0" w:color="auto"/>
              <w:right w:val="single" w:sz="4" w:space="0" w:color="auto"/>
            </w:tcBorders>
            <w:vAlign w:val="center"/>
            <w:hideMark/>
          </w:tcPr>
          <w:p w:rsidR="00EC16B7" w:rsidRDefault="00EC16B7">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п7</w:t>
            </w:r>
            <w:r>
              <w:rPr>
                <w:rFonts w:ascii="Arial" w:eastAsiaTheme="minorEastAsia" w:hAnsi="Arial" w:cs="Arial"/>
                <w:color w:val="000000"/>
                <w:sz w:val="24"/>
                <w:szCs w:val="24"/>
                <w:lang w:eastAsia="ru-RU"/>
              </w:rPr>
              <w:br/>
              <w:t>Новые налогоплательщики - Приглашаем к регистрации/перерегистрации новых юридических и физических лиц</w:t>
            </w:r>
          </w:p>
        </w:tc>
        <w:tc>
          <w:tcPr>
            <w:tcW w:w="10631" w:type="dxa"/>
            <w:tcBorders>
              <w:top w:val="single" w:sz="4" w:space="0" w:color="auto"/>
              <w:left w:val="nil"/>
              <w:bottom w:val="single" w:sz="4" w:space="0" w:color="auto"/>
              <w:right w:val="single" w:sz="4" w:space="0" w:color="auto"/>
            </w:tcBorders>
            <w:vAlign w:val="center"/>
            <w:hideMark/>
          </w:tcPr>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Оценка проведенных мероприятий по привлечению новых налогоплательщиков проводится на основании коэффициента увеличения налогоплательщиков юридических лиц и индивидуальных предпринимателей, </w:t>
            </w:r>
            <w:proofErr w:type="gramStart"/>
            <w:r>
              <w:rPr>
                <w:rFonts w:ascii="Arial" w:eastAsia="Times New Roman" w:hAnsi="Arial" w:cs="Arial"/>
                <w:sz w:val="24"/>
                <w:szCs w:val="24"/>
              </w:rPr>
              <w:t>который</w:t>
            </w:r>
            <w:proofErr w:type="gramEnd"/>
            <w:r>
              <w:rPr>
                <w:rFonts w:ascii="Arial" w:eastAsia="Times New Roman" w:hAnsi="Arial" w:cs="Arial"/>
                <w:sz w:val="24"/>
                <w:szCs w:val="24"/>
              </w:rPr>
              <w:t xml:space="preserve"> рассчитывается по формуле:  </w:t>
            </w:r>
          </w:p>
          <w:p w:rsidR="00EC16B7" w:rsidRDefault="00EC16B7">
            <w:pPr>
              <w:spacing w:after="0" w:line="240" w:lineRule="auto"/>
              <w:ind w:firstLine="33"/>
              <w:jc w:val="center"/>
              <w:rPr>
                <w:rFonts w:ascii="Arial" w:eastAsia="Times New Roman" w:hAnsi="Arial" w:cs="Arial"/>
                <w:sz w:val="24"/>
                <w:szCs w:val="24"/>
              </w:rPr>
            </w:pPr>
            <m:oMath>
              <m:r>
                <m:rPr>
                  <m:sty m:val="p"/>
                </m:rPr>
                <w:rPr>
                  <w:rFonts w:ascii="Cambria Math" w:eastAsia="Times New Roman" w:hAnsi="Cambria Math" w:cs="Arial"/>
                  <w:sz w:val="24"/>
                  <w:szCs w:val="24"/>
                </w:rPr>
                <m:t>КПi=</m:t>
              </m:r>
              <m:f>
                <m:fPr>
                  <m:ctrlPr>
                    <w:rPr>
                      <w:rFonts w:ascii="Cambria Math" w:eastAsia="Times New Roman" w:hAnsi="Cambria Math" w:cs="Arial"/>
                      <w:sz w:val="24"/>
                      <w:szCs w:val="24"/>
                    </w:rPr>
                  </m:ctrlPr>
                </m:fPr>
                <m:num>
                  <m:r>
                    <m:rPr>
                      <m:sty m:val="p"/>
                    </m:rPr>
                    <w:rPr>
                      <w:rFonts w:ascii="Cambria Math" w:eastAsia="Times New Roman" w:hAnsi="Cambria Math" w:cs="Arial"/>
                      <w:sz w:val="24"/>
                      <w:szCs w:val="24"/>
                    </w:rPr>
                    <m:t xml:space="preserve">КЮЛi  + КИПi </m:t>
                  </m:r>
                </m:num>
                <m:den>
                  <m:r>
                    <m:rPr>
                      <m:sty m:val="p"/>
                    </m:rPr>
                    <w:rPr>
                      <w:rFonts w:ascii="Cambria Math" w:eastAsia="Times New Roman" w:hAnsi="Cambria Math" w:cs="Arial"/>
                      <w:sz w:val="24"/>
                      <w:szCs w:val="24"/>
                    </w:rPr>
                    <m:t>КЮЛig-1+КИПig-1</m:t>
                  </m:r>
                </m:den>
              </m:f>
            </m:oMath>
            <w:r>
              <w:rPr>
                <w:rFonts w:ascii="Arial" w:eastAsia="Times New Roman" w:hAnsi="Arial" w:cs="Arial"/>
                <w:sz w:val="24"/>
                <w:szCs w:val="24"/>
              </w:rPr>
              <w:t>*100</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где:</w:t>
            </w:r>
          </w:p>
          <w:p w:rsidR="00EC16B7" w:rsidRDefault="00EC16B7">
            <w:pPr>
              <w:spacing w:after="0" w:line="240" w:lineRule="auto"/>
              <w:ind w:firstLine="709"/>
              <w:jc w:val="both"/>
              <w:rPr>
                <w:rFonts w:ascii="Arial" w:eastAsia="Times New Roman" w:hAnsi="Arial" w:cs="Arial"/>
                <w:sz w:val="24"/>
                <w:szCs w:val="24"/>
              </w:rPr>
            </w:pPr>
            <w:proofErr w:type="spellStart"/>
            <w:r>
              <w:rPr>
                <w:rFonts w:ascii="Arial" w:eastAsia="Times New Roman" w:hAnsi="Arial" w:cs="Arial"/>
                <w:sz w:val="24"/>
                <w:szCs w:val="24"/>
              </w:rPr>
              <w:t>КП</w:t>
            </w:r>
            <w:proofErr w:type="gramStart"/>
            <w:r>
              <w:rPr>
                <w:rFonts w:ascii="Arial" w:eastAsia="Times New Roman" w:hAnsi="Arial" w:cs="Arial"/>
                <w:sz w:val="24"/>
                <w:szCs w:val="24"/>
              </w:rPr>
              <w:t>i</w:t>
            </w:r>
            <w:proofErr w:type="spellEnd"/>
            <w:proofErr w:type="gramEnd"/>
            <w:r>
              <w:rPr>
                <w:rFonts w:ascii="Arial" w:eastAsia="Times New Roman" w:hAnsi="Arial" w:cs="Arial"/>
                <w:sz w:val="24"/>
                <w:szCs w:val="24"/>
              </w:rPr>
              <w:t xml:space="preserve"> -  коэффициент увеличения налогоплательщиков юридических лиц </w:t>
            </w:r>
            <w:r>
              <w:rPr>
                <w:rFonts w:ascii="Arial" w:eastAsia="Times New Roman" w:hAnsi="Arial" w:cs="Arial"/>
                <w:sz w:val="24"/>
                <w:szCs w:val="24"/>
              </w:rPr>
              <w:br/>
              <w:t xml:space="preserve">и индивидуальных предпринимателей. Первое место присваивается муниципальному образованию с наибольшим значением коэффициента </w:t>
            </w:r>
            <w:proofErr w:type="spellStart"/>
            <w:r>
              <w:rPr>
                <w:rFonts w:ascii="Arial" w:eastAsia="Times New Roman" w:hAnsi="Arial" w:cs="Arial"/>
                <w:sz w:val="24"/>
                <w:szCs w:val="24"/>
              </w:rPr>
              <w:t>КП</w:t>
            </w:r>
            <w:proofErr w:type="gramStart"/>
            <w:r>
              <w:rPr>
                <w:rFonts w:ascii="Arial" w:eastAsia="Times New Roman" w:hAnsi="Arial" w:cs="Arial"/>
                <w:sz w:val="24"/>
                <w:szCs w:val="24"/>
              </w:rPr>
              <w:t>i</w:t>
            </w:r>
            <w:proofErr w:type="spellEnd"/>
            <w:proofErr w:type="gramEnd"/>
            <w:r>
              <w:rPr>
                <w:rFonts w:ascii="Arial" w:eastAsia="Times New Roman" w:hAnsi="Arial" w:cs="Arial"/>
                <w:sz w:val="24"/>
                <w:szCs w:val="24"/>
              </w:rPr>
              <w:t xml:space="preserve">. </w:t>
            </w:r>
          </w:p>
          <w:p w:rsidR="00EC16B7" w:rsidRDefault="00EC16B7">
            <w:pPr>
              <w:spacing w:after="0" w:line="240" w:lineRule="auto"/>
              <w:ind w:firstLine="709"/>
              <w:jc w:val="both"/>
              <w:rPr>
                <w:rFonts w:ascii="Arial" w:eastAsia="Times New Roman" w:hAnsi="Arial" w:cs="Arial"/>
                <w:sz w:val="24"/>
                <w:szCs w:val="24"/>
              </w:rPr>
            </w:pPr>
            <m:oMath>
              <m:r>
                <m:rPr>
                  <m:sty m:val="p"/>
                </m:rPr>
                <w:rPr>
                  <w:rFonts w:ascii="Cambria Math" w:eastAsia="Times New Roman" w:hAnsi="Cambria Math" w:cs="Arial"/>
                  <w:sz w:val="24"/>
                  <w:szCs w:val="24"/>
                </w:rPr>
                <m:t>КЮЛi</m:t>
              </m:r>
            </m:oMath>
            <w:r>
              <w:rPr>
                <w:rFonts w:ascii="Arial" w:eastAsia="Times New Roman" w:hAnsi="Arial" w:cs="Arial"/>
                <w:sz w:val="24"/>
                <w:szCs w:val="24"/>
              </w:rPr>
              <w:t xml:space="preserve"> – количество юридических лиц, поставленных на налоговый учет на территории муниципального образования на первое число месяца следующего за отчетным месяцем (единиц);</w:t>
            </w:r>
          </w:p>
          <w:p w:rsidR="00EC16B7" w:rsidRDefault="00EC16B7">
            <w:pPr>
              <w:spacing w:after="0" w:line="240" w:lineRule="auto"/>
              <w:ind w:firstLine="709"/>
              <w:jc w:val="both"/>
              <w:rPr>
                <w:rFonts w:ascii="Arial" w:eastAsia="Times New Roman" w:hAnsi="Arial" w:cs="Arial"/>
                <w:sz w:val="24"/>
                <w:szCs w:val="24"/>
              </w:rPr>
            </w:pPr>
            <m:oMath>
              <m:r>
                <m:rPr>
                  <m:sty m:val="p"/>
                </m:rPr>
                <w:rPr>
                  <w:rFonts w:ascii="Cambria Math" w:eastAsia="Times New Roman" w:hAnsi="Cambria Math" w:cs="Arial"/>
                  <w:sz w:val="24"/>
                  <w:szCs w:val="24"/>
                </w:rPr>
                <m:t>КЮЛig-1</m:t>
              </m:r>
            </m:oMath>
            <w:r>
              <w:rPr>
                <w:rFonts w:ascii="Arial" w:eastAsia="Times New Roman" w:hAnsi="Arial" w:cs="Arial"/>
                <w:sz w:val="24"/>
                <w:szCs w:val="24"/>
              </w:rPr>
              <w:t xml:space="preserve"> - количество юридических лиц, поставленных на налоговый учет на </w:t>
            </w:r>
            <w:r>
              <w:rPr>
                <w:rFonts w:ascii="Arial" w:eastAsia="Times New Roman" w:hAnsi="Arial" w:cs="Arial"/>
                <w:sz w:val="24"/>
                <w:szCs w:val="24"/>
              </w:rPr>
              <w:lastRenderedPageBreak/>
              <w:t>территории муниципального образования на 1 января отчетного года (единиц);</w:t>
            </w:r>
          </w:p>
          <w:p w:rsidR="00EC16B7" w:rsidRDefault="00EC16B7">
            <w:pPr>
              <w:spacing w:after="0" w:line="240" w:lineRule="auto"/>
              <w:ind w:firstLine="709"/>
              <w:jc w:val="both"/>
              <w:rPr>
                <w:rFonts w:ascii="Arial" w:eastAsia="Times New Roman" w:hAnsi="Arial" w:cs="Arial"/>
                <w:sz w:val="24"/>
                <w:szCs w:val="24"/>
              </w:rPr>
            </w:pPr>
            <m:oMath>
              <m:r>
                <m:rPr>
                  <m:sty m:val="p"/>
                </m:rPr>
                <w:rPr>
                  <w:rFonts w:ascii="Cambria Math" w:eastAsia="Times New Roman" w:hAnsi="Cambria Math" w:cs="Arial"/>
                  <w:sz w:val="24"/>
                  <w:szCs w:val="24"/>
                </w:rPr>
                <m:t>КИПi</m:t>
              </m:r>
            </m:oMath>
            <w:r>
              <w:rPr>
                <w:rFonts w:ascii="Arial" w:eastAsia="Times New Roman" w:hAnsi="Arial" w:cs="Arial"/>
                <w:sz w:val="24"/>
                <w:szCs w:val="24"/>
              </w:rPr>
              <w:t xml:space="preserve"> – количество индивидуальных предпринимателей, поставленных на налоговый учет на территории муниципального образо</w:t>
            </w:r>
            <w:proofErr w:type="spellStart"/>
            <w:r>
              <w:rPr>
                <w:rFonts w:ascii="Arial" w:eastAsia="Times New Roman" w:hAnsi="Arial" w:cs="Arial"/>
                <w:sz w:val="24"/>
                <w:szCs w:val="24"/>
              </w:rPr>
              <w:t>вания</w:t>
            </w:r>
            <w:proofErr w:type="spellEnd"/>
            <w:r>
              <w:rPr>
                <w:rFonts w:ascii="Arial" w:eastAsia="Times New Roman" w:hAnsi="Arial" w:cs="Arial"/>
                <w:sz w:val="24"/>
                <w:szCs w:val="24"/>
              </w:rPr>
              <w:t xml:space="preserve"> на первое число месяца следующего за отчетным месяцем (единиц);</w:t>
            </w:r>
          </w:p>
          <w:p w:rsidR="00EC16B7" w:rsidRDefault="00EC16B7">
            <w:pPr>
              <w:spacing w:after="0" w:line="240" w:lineRule="auto"/>
              <w:ind w:firstLine="709"/>
              <w:jc w:val="both"/>
              <w:rPr>
                <w:rFonts w:ascii="Arial" w:eastAsia="Times New Roman" w:hAnsi="Arial" w:cs="Arial"/>
                <w:sz w:val="24"/>
                <w:szCs w:val="24"/>
              </w:rPr>
            </w:pPr>
            <m:oMath>
              <m:r>
                <m:rPr>
                  <m:sty m:val="p"/>
                </m:rPr>
                <w:rPr>
                  <w:rFonts w:ascii="Cambria Math" w:eastAsia="Times New Roman" w:hAnsi="Cambria Math" w:cs="Arial"/>
                  <w:sz w:val="24"/>
                  <w:szCs w:val="24"/>
                </w:rPr>
                <m:t>КИПig-1</m:t>
              </m:r>
            </m:oMath>
            <w:r>
              <w:rPr>
                <w:rFonts w:ascii="Arial" w:eastAsia="Times New Roman" w:hAnsi="Arial" w:cs="Arial"/>
                <w:sz w:val="24"/>
                <w:szCs w:val="24"/>
              </w:rPr>
              <w:t xml:space="preserve"> - количество индивидуальных предпринимателей, поставленных на налоговый учет на территории муниципального образования на 1 января отчетного года (единиц).</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Источники информации:</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сведения, представляемые в Министерство экономики и финансов Московской области УФНС России по Московской области;</w:t>
            </w:r>
          </w:p>
          <w:p w:rsidR="00EC16B7" w:rsidRDefault="00EC16B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сведения, представляемые органам местного самоуправления муниципальных образований Московской области территориальными налоговыми органами.</w:t>
            </w:r>
          </w:p>
        </w:tc>
      </w:tr>
    </w:tbl>
    <w:p w:rsidR="00EC16B7" w:rsidRDefault="00EC16B7" w:rsidP="00EC16B7">
      <w:pPr>
        <w:rPr>
          <w:rFonts w:ascii="Arial" w:hAnsi="Arial" w:cs="Arial"/>
          <w:sz w:val="24"/>
          <w:szCs w:val="24"/>
        </w:rPr>
      </w:pPr>
    </w:p>
    <w:p w:rsidR="00EC16B7" w:rsidRDefault="00EC16B7" w:rsidP="00EC16B7">
      <w:pPr>
        <w:rPr>
          <w:rFonts w:ascii="Arial" w:hAnsi="Arial" w:cs="Arial"/>
          <w:sz w:val="24"/>
          <w:szCs w:val="24"/>
        </w:rPr>
      </w:pPr>
    </w:p>
    <w:p w:rsidR="00334A89" w:rsidRDefault="00334A89"/>
    <w:sectPr w:rsidR="00334A89" w:rsidSect="00EC16B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2">
    <w:nsid w:val="2CE503F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35663EB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462B182A"/>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4C8F4005"/>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786D482D"/>
    <w:multiLevelType w:val="multilevel"/>
    <w:tmpl w:val="DD68773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A89"/>
    <w:rsid w:val="00334A89"/>
    <w:rsid w:val="00A83147"/>
    <w:rsid w:val="00EC1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6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C16B7"/>
    <w:rPr>
      <w:rFonts w:ascii="Times New Roman" w:hAnsi="Times New Roman" w:cs="Times New Roman" w:hint="default"/>
      <w:color w:val="0000FF"/>
      <w:u w:val="single"/>
    </w:rPr>
  </w:style>
  <w:style w:type="character" w:styleId="a4">
    <w:name w:val="FollowedHyperlink"/>
    <w:basedOn w:val="a0"/>
    <w:uiPriority w:val="99"/>
    <w:semiHidden/>
    <w:unhideWhenUsed/>
    <w:rsid w:val="00EC16B7"/>
    <w:rPr>
      <w:rFonts w:ascii="Times New Roman" w:hAnsi="Times New Roman" w:cs="Times New Roman" w:hint="default"/>
      <w:color w:val="800080"/>
      <w:u w:val="single"/>
    </w:rPr>
  </w:style>
  <w:style w:type="paragraph" w:styleId="a5">
    <w:name w:val="Normal (Web)"/>
    <w:basedOn w:val="a"/>
    <w:uiPriority w:val="99"/>
    <w:semiHidden/>
    <w:unhideWhenUsed/>
    <w:rsid w:val="00EC16B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EC16B7"/>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EC16B7"/>
    <w:rPr>
      <w:rFonts w:eastAsiaTheme="minorEastAsia" w:cs="Times New Roman"/>
      <w:lang w:eastAsia="ru-RU"/>
    </w:rPr>
  </w:style>
  <w:style w:type="paragraph" w:styleId="a8">
    <w:name w:val="footer"/>
    <w:basedOn w:val="a"/>
    <w:link w:val="a9"/>
    <w:uiPriority w:val="99"/>
    <w:semiHidden/>
    <w:unhideWhenUsed/>
    <w:rsid w:val="00EC16B7"/>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EC16B7"/>
    <w:rPr>
      <w:rFonts w:eastAsiaTheme="minorEastAsia" w:cs="Times New Roman"/>
      <w:lang w:eastAsia="ru-RU"/>
    </w:rPr>
  </w:style>
  <w:style w:type="paragraph" w:styleId="aa">
    <w:name w:val="Body Text"/>
    <w:basedOn w:val="a"/>
    <w:link w:val="ab"/>
    <w:uiPriority w:val="99"/>
    <w:semiHidden/>
    <w:unhideWhenUsed/>
    <w:rsid w:val="00EC16B7"/>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EC16B7"/>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EC16B7"/>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EC16B7"/>
    <w:rPr>
      <w:rFonts w:eastAsiaTheme="minorEastAsia" w:cs="Times New Roman"/>
      <w:lang w:eastAsia="ru-RU"/>
    </w:rPr>
  </w:style>
  <w:style w:type="paragraph" w:styleId="ac">
    <w:name w:val="Balloon Text"/>
    <w:basedOn w:val="a"/>
    <w:link w:val="ad"/>
    <w:uiPriority w:val="99"/>
    <w:semiHidden/>
    <w:unhideWhenUsed/>
    <w:rsid w:val="00EC16B7"/>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EC16B7"/>
    <w:rPr>
      <w:rFonts w:ascii="Tahoma" w:eastAsia="Times New Roman" w:hAnsi="Tahoma" w:cs="Tahoma"/>
      <w:sz w:val="16"/>
      <w:szCs w:val="16"/>
      <w:lang w:eastAsia="ru-RU"/>
    </w:rPr>
  </w:style>
  <w:style w:type="paragraph" w:styleId="ae">
    <w:name w:val="No Spacing"/>
    <w:uiPriority w:val="1"/>
    <w:qFormat/>
    <w:rsid w:val="00EC16B7"/>
    <w:pPr>
      <w:spacing w:after="0" w:line="240" w:lineRule="auto"/>
    </w:pPr>
    <w:rPr>
      <w:rFonts w:ascii="Calibri" w:eastAsia="Times New Roman" w:hAnsi="Calibri" w:cs="Times New Roman"/>
    </w:rPr>
  </w:style>
  <w:style w:type="paragraph" w:styleId="af">
    <w:name w:val="List Paragraph"/>
    <w:basedOn w:val="a"/>
    <w:uiPriority w:val="99"/>
    <w:qFormat/>
    <w:rsid w:val="00EC16B7"/>
    <w:pPr>
      <w:ind w:left="720"/>
      <w:contextualSpacing/>
    </w:pPr>
    <w:rPr>
      <w:rFonts w:ascii="Calibri" w:eastAsiaTheme="minorEastAsia" w:hAnsi="Calibri" w:cs="Times New Roman"/>
    </w:rPr>
  </w:style>
  <w:style w:type="paragraph" w:customStyle="1" w:styleId="ConsPlusNonformat">
    <w:name w:val="ConsPlusNonformat"/>
    <w:uiPriority w:val="99"/>
    <w:rsid w:val="00EC16B7"/>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EC16B7"/>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EC16B7"/>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EC16B7"/>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EC16B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EC16B7"/>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EC16B7"/>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EC16B7"/>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EC16B7"/>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EC16B7"/>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EC16B7"/>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EC16B7"/>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EC16B7"/>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EC16B7"/>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EC16B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EC16B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EC16B7"/>
    <w:rPr>
      <w:rFonts w:ascii="Times New Roman" w:hAnsi="Times New Roman" w:cs="Times New Roman" w:hint="default"/>
    </w:rPr>
  </w:style>
  <w:style w:type="character" w:customStyle="1" w:styleId="subp-group">
    <w:name w:val="subp-group"/>
    <w:basedOn w:val="a0"/>
    <w:rsid w:val="00EC16B7"/>
  </w:style>
  <w:style w:type="character" w:customStyle="1" w:styleId="group-level-0">
    <w:name w:val="group-level-0"/>
    <w:basedOn w:val="a0"/>
    <w:rsid w:val="00EC16B7"/>
  </w:style>
  <w:style w:type="table" w:styleId="af1">
    <w:name w:val="Table Grid"/>
    <w:basedOn w:val="a1"/>
    <w:uiPriority w:val="59"/>
    <w:rsid w:val="00EC16B7"/>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EC16B7"/>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6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C16B7"/>
    <w:rPr>
      <w:rFonts w:ascii="Times New Roman" w:hAnsi="Times New Roman" w:cs="Times New Roman" w:hint="default"/>
      <w:color w:val="0000FF"/>
      <w:u w:val="single"/>
    </w:rPr>
  </w:style>
  <w:style w:type="character" w:styleId="a4">
    <w:name w:val="FollowedHyperlink"/>
    <w:basedOn w:val="a0"/>
    <w:uiPriority w:val="99"/>
    <w:semiHidden/>
    <w:unhideWhenUsed/>
    <w:rsid w:val="00EC16B7"/>
    <w:rPr>
      <w:rFonts w:ascii="Times New Roman" w:hAnsi="Times New Roman" w:cs="Times New Roman" w:hint="default"/>
      <w:color w:val="800080"/>
      <w:u w:val="single"/>
    </w:rPr>
  </w:style>
  <w:style w:type="paragraph" w:styleId="a5">
    <w:name w:val="Normal (Web)"/>
    <w:basedOn w:val="a"/>
    <w:uiPriority w:val="99"/>
    <w:semiHidden/>
    <w:unhideWhenUsed/>
    <w:rsid w:val="00EC16B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EC16B7"/>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EC16B7"/>
    <w:rPr>
      <w:rFonts w:eastAsiaTheme="minorEastAsia" w:cs="Times New Roman"/>
      <w:lang w:eastAsia="ru-RU"/>
    </w:rPr>
  </w:style>
  <w:style w:type="paragraph" w:styleId="a8">
    <w:name w:val="footer"/>
    <w:basedOn w:val="a"/>
    <w:link w:val="a9"/>
    <w:uiPriority w:val="99"/>
    <w:semiHidden/>
    <w:unhideWhenUsed/>
    <w:rsid w:val="00EC16B7"/>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EC16B7"/>
    <w:rPr>
      <w:rFonts w:eastAsiaTheme="minorEastAsia" w:cs="Times New Roman"/>
      <w:lang w:eastAsia="ru-RU"/>
    </w:rPr>
  </w:style>
  <w:style w:type="paragraph" w:styleId="aa">
    <w:name w:val="Body Text"/>
    <w:basedOn w:val="a"/>
    <w:link w:val="ab"/>
    <w:uiPriority w:val="99"/>
    <w:semiHidden/>
    <w:unhideWhenUsed/>
    <w:rsid w:val="00EC16B7"/>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EC16B7"/>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EC16B7"/>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EC16B7"/>
    <w:rPr>
      <w:rFonts w:eastAsiaTheme="minorEastAsia" w:cs="Times New Roman"/>
      <w:lang w:eastAsia="ru-RU"/>
    </w:rPr>
  </w:style>
  <w:style w:type="paragraph" w:styleId="ac">
    <w:name w:val="Balloon Text"/>
    <w:basedOn w:val="a"/>
    <w:link w:val="ad"/>
    <w:uiPriority w:val="99"/>
    <w:semiHidden/>
    <w:unhideWhenUsed/>
    <w:rsid w:val="00EC16B7"/>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EC16B7"/>
    <w:rPr>
      <w:rFonts w:ascii="Tahoma" w:eastAsia="Times New Roman" w:hAnsi="Tahoma" w:cs="Tahoma"/>
      <w:sz w:val="16"/>
      <w:szCs w:val="16"/>
      <w:lang w:eastAsia="ru-RU"/>
    </w:rPr>
  </w:style>
  <w:style w:type="paragraph" w:styleId="ae">
    <w:name w:val="No Spacing"/>
    <w:uiPriority w:val="1"/>
    <w:qFormat/>
    <w:rsid w:val="00EC16B7"/>
    <w:pPr>
      <w:spacing w:after="0" w:line="240" w:lineRule="auto"/>
    </w:pPr>
    <w:rPr>
      <w:rFonts w:ascii="Calibri" w:eastAsia="Times New Roman" w:hAnsi="Calibri" w:cs="Times New Roman"/>
    </w:rPr>
  </w:style>
  <w:style w:type="paragraph" w:styleId="af">
    <w:name w:val="List Paragraph"/>
    <w:basedOn w:val="a"/>
    <w:uiPriority w:val="99"/>
    <w:qFormat/>
    <w:rsid w:val="00EC16B7"/>
    <w:pPr>
      <w:ind w:left="720"/>
      <w:contextualSpacing/>
    </w:pPr>
    <w:rPr>
      <w:rFonts w:ascii="Calibri" w:eastAsiaTheme="minorEastAsia" w:hAnsi="Calibri" w:cs="Times New Roman"/>
    </w:rPr>
  </w:style>
  <w:style w:type="paragraph" w:customStyle="1" w:styleId="ConsPlusNonformat">
    <w:name w:val="ConsPlusNonformat"/>
    <w:uiPriority w:val="99"/>
    <w:rsid w:val="00EC16B7"/>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EC16B7"/>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EC16B7"/>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EC16B7"/>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EC16B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EC16B7"/>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EC16B7"/>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EC16B7"/>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EC16B7"/>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EC16B7"/>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EC16B7"/>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EC16B7"/>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EC16B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EC16B7"/>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EC16B7"/>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EC16B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EC16B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EC16B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EC16B7"/>
    <w:rPr>
      <w:rFonts w:ascii="Times New Roman" w:hAnsi="Times New Roman" w:cs="Times New Roman" w:hint="default"/>
    </w:rPr>
  </w:style>
  <w:style w:type="character" w:customStyle="1" w:styleId="subp-group">
    <w:name w:val="subp-group"/>
    <w:basedOn w:val="a0"/>
    <w:rsid w:val="00EC16B7"/>
  </w:style>
  <w:style w:type="character" w:customStyle="1" w:styleId="group-level-0">
    <w:name w:val="group-level-0"/>
    <w:basedOn w:val="a0"/>
    <w:rsid w:val="00EC16B7"/>
  </w:style>
  <w:style w:type="table" w:styleId="af1">
    <w:name w:val="Table Grid"/>
    <w:basedOn w:val="a1"/>
    <w:uiPriority w:val="59"/>
    <w:rsid w:val="00EC16B7"/>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EC16B7"/>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43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2B25C65F05528DFDE31060AE1C83FFA9A34FAA5CC92F64F2D6EA3BE2CDC5693C34790FA361CDC5TEp9L" TargetMode="External"/><Relationship Id="rId13" Type="http://schemas.openxmlformats.org/officeDocument/2006/relationships/hyperlink" Target="file:///C:\Users\123\Desktop\&#1053;&#1086;&#1074;&#1072;&#1103;%20&#1087;&#1072;&#1087;&#1082;&#1072;%20(7)\&#1053;&#1086;&#1074;&#1072;&#1103;%20&#1087;&#1072;&#1087;&#1082;&#1072;\&#1053;&#1086;&#1074;&#1072;&#1103;%20&#1087;&#1072;&#1087;&#1082;&#1072;%20(2)\5105-&#1055;&#1040;%20&#1086;&#1090;%2026.12.18.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292B25C65F05528DFDE31060AE1C83FFA9A34FAA5CC92F64F2D6EA3BE2CDC5693C34790FA361CCCATEpEL" TargetMode="External"/><Relationship Id="rId12" Type="http://schemas.openxmlformats.org/officeDocument/2006/relationships/hyperlink" Target="file:///C:\Users\123\Desktop\&#1053;&#1086;&#1074;&#1072;&#1103;%20&#1087;&#1072;&#1087;&#1082;&#1072;%20(7)\&#1053;&#1086;&#1074;&#1072;&#1103;%20&#1087;&#1072;&#1087;&#1082;&#1072;\&#1053;&#1086;&#1074;&#1072;&#1103;%20&#1087;&#1072;&#1087;&#1082;&#1072;%20(2)\5105-&#1055;&#1040;%20&#1086;&#1090;%2026.12.18.docx" TargetMode="External"/><Relationship Id="rId17" Type="http://schemas.openxmlformats.org/officeDocument/2006/relationships/hyperlink" Target="consultantplus://offline/ref=FB5E41B2C4BCCF88797B87DB036C6985C1BA144363D3D1ADFAFD1102D9A0EC00B3D9D1FF779033E4N3x6M" TargetMode="External"/><Relationship Id="rId2" Type="http://schemas.openxmlformats.org/officeDocument/2006/relationships/numbering" Target="numbering.xml"/><Relationship Id="rId16" Type="http://schemas.openxmlformats.org/officeDocument/2006/relationships/hyperlink" Target="file:///C:\Users\123\Desktop\&#1053;&#1086;&#1074;&#1072;&#1103;%20&#1087;&#1072;&#1087;&#1082;&#1072;%20(7)\&#1053;&#1086;&#1074;&#1072;&#1103;%20&#1087;&#1072;&#1087;&#1082;&#1072;\&#1053;&#1086;&#1074;&#1072;&#1103;%20&#1087;&#1072;&#1087;&#1082;&#1072;%20(2)\5105-&#1055;&#1040;%20&#1086;&#1090;%2026.12.18.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9FDA3D58638B8021E1DB2F04DFDA8BB5E183149BC7F09EF77EC1F434F01678FBBB334283F0B20A1g2kDL" TargetMode="External"/><Relationship Id="rId5" Type="http://schemas.openxmlformats.org/officeDocument/2006/relationships/settings" Target="settings.xml"/><Relationship Id="rId15" Type="http://schemas.openxmlformats.org/officeDocument/2006/relationships/hyperlink" Target="file:///C:\Users\123\Desktop\&#1053;&#1086;&#1074;&#1072;&#1103;%20&#1087;&#1072;&#1087;&#1082;&#1072;%20(7)\&#1053;&#1086;&#1074;&#1072;&#1103;%20&#1087;&#1072;&#1087;&#1082;&#1072;\&#1053;&#1086;&#1074;&#1072;&#1103;%20&#1087;&#1072;&#1087;&#1082;&#1072;%20(2)\5105-&#1055;&#1040;%20&#1086;&#1090;%2026.12.18.docx" TargetMode="External"/><Relationship Id="rId10" Type="http://schemas.openxmlformats.org/officeDocument/2006/relationships/hyperlink" Target="consultantplus://offline/ref=FB5E41B2C4BCCF88797B87DB036C6985C1BA144363D3D1ADFAFD1102D9A0EC00B3D9D1FF779033E4N3x6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FB5E41B2C4BCCF88797B87DB036C6985C1BA144363D3D1ADFAFD1102D9A0EC00B3D9D1FF779033E4N3x6M" TargetMode="External"/><Relationship Id="rId14" Type="http://schemas.openxmlformats.org/officeDocument/2006/relationships/hyperlink" Target="consultantplus://offline/ref=09FDA3D58638B8021E1DB2F04DFDA8BB5E183149BC7F09EF77EC1F434F01678FBBB334283F0B20A1g2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12245-0343-49B4-8378-EC22781E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76</Pages>
  <Words>17304</Words>
  <Characters>98636</Characters>
  <Application>Microsoft Office Word</Application>
  <DocSecurity>0</DocSecurity>
  <Lines>821</Lines>
  <Paragraphs>231</Paragraphs>
  <ScaleCrop>false</ScaleCrop>
  <Company/>
  <LinksUpToDate>false</LinksUpToDate>
  <CharactersWithSpaces>115709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2019-01-10T11:08:00Z</dcterms:created>
  <dcterms:modified xsi:type="dcterms:W3CDTF">2019-01-10T11:14:00Z</dcterms:modified>
</cp:coreProperties>
</file>